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4436" w14:textId="77777777" w:rsidR="00C67F8F" w:rsidRDefault="00C67F8F" w:rsidP="00C67F8F">
      <w:pPr>
        <w:widowControl w:val="0"/>
        <w:spacing w:before="33"/>
        <w:ind w:left="259" w:right="272"/>
        <w:jc w:val="center"/>
        <w:rPr>
          <w:b/>
          <w:bCs/>
          <w:sz w:val="43"/>
          <w:szCs w:val="43"/>
        </w:rPr>
      </w:pPr>
      <w:bookmarkStart w:id="0" w:name="_7zxukr482e7" w:colFirst="0" w:colLast="0"/>
      <w:bookmarkEnd w:id="0"/>
    </w:p>
    <w:p w14:paraId="3F45B719" w14:textId="77777777" w:rsidR="00A56D41" w:rsidRDefault="00A56D41" w:rsidP="00C67F8F">
      <w:pPr>
        <w:widowControl w:val="0"/>
        <w:spacing w:before="33"/>
        <w:ind w:left="259" w:right="272"/>
        <w:jc w:val="center"/>
        <w:rPr>
          <w:b/>
          <w:bCs/>
          <w:sz w:val="43"/>
          <w:szCs w:val="43"/>
        </w:rPr>
      </w:pPr>
    </w:p>
    <w:p w14:paraId="12719B02" w14:textId="77777777" w:rsidR="00A56D41" w:rsidRDefault="00A56D41" w:rsidP="00C67F8F">
      <w:pPr>
        <w:widowControl w:val="0"/>
        <w:spacing w:before="33"/>
        <w:ind w:left="259" w:right="272"/>
        <w:jc w:val="center"/>
        <w:rPr>
          <w:b/>
          <w:bCs/>
          <w:sz w:val="43"/>
          <w:szCs w:val="43"/>
        </w:rPr>
      </w:pPr>
    </w:p>
    <w:p w14:paraId="17E916FC" w14:textId="77777777" w:rsidR="00A56D41" w:rsidRDefault="00A56D41" w:rsidP="00A56D41">
      <w:pPr>
        <w:widowControl w:val="0"/>
        <w:spacing w:before="33"/>
        <w:ind w:left="259" w:right="272"/>
        <w:jc w:val="center"/>
        <w:rPr>
          <w:sz w:val="43"/>
          <w:szCs w:val="43"/>
        </w:rPr>
      </w:pPr>
      <w:r>
        <w:rPr>
          <w:b/>
          <w:bCs/>
          <w:sz w:val="43"/>
          <w:szCs w:val="43"/>
        </w:rPr>
        <w:t>Estratificações da escrita e da imagem, sedimentos do tempo e do espaço</w:t>
      </w:r>
    </w:p>
    <w:p w14:paraId="5EAE35B2" w14:textId="77777777" w:rsidR="00A56D41" w:rsidRDefault="00A56D41" w:rsidP="00C67F8F">
      <w:pPr>
        <w:widowControl w:val="0"/>
        <w:spacing w:before="33"/>
        <w:ind w:left="259" w:right="272"/>
        <w:jc w:val="center"/>
        <w:rPr>
          <w:b/>
          <w:bCs/>
          <w:sz w:val="43"/>
          <w:szCs w:val="43"/>
        </w:rPr>
      </w:pPr>
    </w:p>
    <w:p w14:paraId="582E102B" w14:textId="77777777" w:rsidR="00A56D41" w:rsidRDefault="00A56D41" w:rsidP="00C67F8F">
      <w:pPr>
        <w:widowControl w:val="0"/>
        <w:spacing w:before="33"/>
        <w:ind w:left="259" w:right="272"/>
        <w:jc w:val="center"/>
        <w:rPr>
          <w:b/>
          <w:bCs/>
          <w:sz w:val="43"/>
          <w:szCs w:val="43"/>
        </w:rPr>
      </w:pPr>
    </w:p>
    <w:p w14:paraId="7DCFBD6E" w14:textId="77777777" w:rsidR="00A56D41" w:rsidRDefault="00A56D41" w:rsidP="00C67F8F">
      <w:pPr>
        <w:widowControl w:val="0"/>
        <w:spacing w:before="33"/>
        <w:ind w:left="259" w:right="272"/>
        <w:jc w:val="center"/>
        <w:rPr>
          <w:b/>
          <w:bCs/>
          <w:sz w:val="43"/>
          <w:szCs w:val="43"/>
        </w:rPr>
      </w:pPr>
    </w:p>
    <w:p w14:paraId="7E90911B" w14:textId="77777777" w:rsidR="00A56D41" w:rsidRDefault="00A56D41" w:rsidP="00C67F8F">
      <w:pPr>
        <w:widowControl w:val="0"/>
        <w:spacing w:before="33"/>
        <w:ind w:left="259" w:right="272"/>
        <w:jc w:val="center"/>
        <w:rPr>
          <w:b/>
          <w:bCs/>
          <w:sz w:val="43"/>
          <w:szCs w:val="43"/>
        </w:rPr>
      </w:pPr>
    </w:p>
    <w:p w14:paraId="4022AA98" w14:textId="77777777" w:rsidR="00A56D41" w:rsidRDefault="00A56D41" w:rsidP="00C67F8F">
      <w:pPr>
        <w:widowControl w:val="0"/>
        <w:spacing w:before="33"/>
        <w:ind w:left="259" w:right="272"/>
        <w:jc w:val="center"/>
        <w:rPr>
          <w:b/>
          <w:bCs/>
          <w:sz w:val="43"/>
          <w:szCs w:val="43"/>
        </w:rPr>
      </w:pPr>
    </w:p>
    <w:p w14:paraId="0AD39A49" w14:textId="77777777" w:rsidR="00A56D41" w:rsidRDefault="00A56D41" w:rsidP="00C67F8F">
      <w:pPr>
        <w:widowControl w:val="0"/>
        <w:spacing w:before="33"/>
        <w:ind w:left="259" w:right="272"/>
        <w:jc w:val="center"/>
        <w:rPr>
          <w:b/>
          <w:bCs/>
          <w:sz w:val="43"/>
          <w:szCs w:val="43"/>
        </w:rPr>
      </w:pPr>
    </w:p>
    <w:p w14:paraId="16A86898" w14:textId="77777777" w:rsidR="00A56D41" w:rsidRDefault="00A56D41" w:rsidP="00C67F8F">
      <w:pPr>
        <w:widowControl w:val="0"/>
        <w:spacing w:before="33"/>
        <w:ind w:left="259" w:right="272"/>
        <w:jc w:val="center"/>
        <w:rPr>
          <w:b/>
          <w:bCs/>
          <w:sz w:val="43"/>
          <w:szCs w:val="43"/>
        </w:rPr>
      </w:pPr>
    </w:p>
    <w:p w14:paraId="711484C0" w14:textId="77777777" w:rsidR="00A56D41" w:rsidRDefault="00A56D41" w:rsidP="00C67F8F">
      <w:pPr>
        <w:widowControl w:val="0"/>
        <w:spacing w:before="33"/>
        <w:ind w:left="259" w:right="272"/>
        <w:jc w:val="center"/>
        <w:rPr>
          <w:b/>
          <w:bCs/>
          <w:sz w:val="43"/>
          <w:szCs w:val="43"/>
        </w:rPr>
      </w:pPr>
    </w:p>
    <w:p w14:paraId="132685B0" w14:textId="77777777" w:rsidR="00A56D41" w:rsidRDefault="00A56D41" w:rsidP="00C67F8F">
      <w:pPr>
        <w:widowControl w:val="0"/>
        <w:spacing w:before="33"/>
        <w:ind w:left="259" w:right="272"/>
        <w:jc w:val="center"/>
        <w:rPr>
          <w:b/>
          <w:bCs/>
          <w:sz w:val="43"/>
          <w:szCs w:val="43"/>
        </w:rPr>
      </w:pPr>
    </w:p>
    <w:p w14:paraId="7D2ABEAA" w14:textId="77777777" w:rsidR="00A56D41" w:rsidRDefault="00A56D41" w:rsidP="00C67F8F">
      <w:pPr>
        <w:widowControl w:val="0"/>
        <w:spacing w:before="33"/>
        <w:ind w:left="259" w:right="272"/>
        <w:jc w:val="center"/>
        <w:rPr>
          <w:b/>
          <w:bCs/>
          <w:sz w:val="43"/>
          <w:szCs w:val="43"/>
        </w:rPr>
      </w:pPr>
    </w:p>
    <w:p w14:paraId="421F92E9" w14:textId="77777777" w:rsidR="00A56D41" w:rsidRDefault="00A56D41" w:rsidP="00C67F8F">
      <w:pPr>
        <w:widowControl w:val="0"/>
        <w:spacing w:before="33"/>
        <w:ind w:left="259" w:right="272"/>
        <w:jc w:val="center"/>
        <w:rPr>
          <w:b/>
          <w:bCs/>
          <w:sz w:val="43"/>
          <w:szCs w:val="43"/>
        </w:rPr>
      </w:pPr>
    </w:p>
    <w:p w14:paraId="37735BC2" w14:textId="77777777" w:rsidR="00A56D41" w:rsidRDefault="00A56D41" w:rsidP="00C67F8F">
      <w:pPr>
        <w:widowControl w:val="0"/>
        <w:spacing w:before="33"/>
        <w:ind w:left="259" w:right="272"/>
        <w:jc w:val="center"/>
        <w:rPr>
          <w:b/>
          <w:bCs/>
          <w:sz w:val="43"/>
          <w:szCs w:val="43"/>
        </w:rPr>
      </w:pPr>
    </w:p>
    <w:p w14:paraId="49C9F35C" w14:textId="77777777" w:rsidR="00A56D41" w:rsidRDefault="00A56D41" w:rsidP="00C67F8F">
      <w:pPr>
        <w:widowControl w:val="0"/>
        <w:spacing w:before="33"/>
        <w:ind w:left="259" w:right="272"/>
        <w:jc w:val="center"/>
        <w:rPr>
          <w:b/>
          <w:bCs/>
          <w:sz w:val="43"/>
          <w:szCs w:val="43"/>
        </w:rPr>
      </w:pPr>
    </w:p>
    <w:p w14:paraId="3AFE7442" w14:textId="77777777" w:rsidR="00A56D41" w:rsidRDefault="00A56D41" w:rsidP="00C67F8F">
      <w:pPr>
        <w:widowControl w:val="0"/>
        <w:spacing w:before="33"/>
        <w:ind w:left="259" w:right="272"/>
        <w:jc w:val="center"/>
        <w:rPr>
          <w:b/>
          <w:bCs/>
          <w:sz w:val="43"/>
          <w:szCs w:val="43"/>
        </w:rPr>
      </w:pPr>
    </w:p>
    <w:p w14:paraId="08D64409" w14:textId="77777777" w:rsidR="00A56D41" w:rsidRDefault="00A56D41" w:rsidP="00C67F8F">
      <w:pPr>
        <w:widowControl w:val="0"/>
        <w:spacing w:before="33"/>
        <w:ind w:left="259" w:right="272"/>
        <w:jc w:val="center"/>
        <w:rPr>
          <w:b/>
          <w:bCs/>
          <w:sz w:val="43"/>
          <w:szCs w:val="43"/>
        </w:rPr>
      </w:pPr>
    </w:p>
    <w:p w14:paraId="63E8151F" w14:textId="77777777" w:rsidR="00A56D41" w:rsidRDefault="00A56D41" w:rsidP="00C67F8F">
      <w:pPr>
        <w:widowControl w:val="0"/>
        <w:spacing w:before="33"/>
        <w:ind w:left="259" w:right="272"/>
        <w:jc w:val="center"/>
        <w:rPr>
          <w:b/>
          <w:bCs/>
          <w:sz w:val="43"/>
          <w:szCs w:val="43"/>
        </w:rPr>
      </w:pPr>
    </w:p>
    <w:p w14:paraId="0182E322" w14:textId="77777777" w:rsidR="00A56D41" w:rsidRDefault="00A56D41" w:rsidP="00C67F8F">
      <w:pPr>
        <w:widowControl w:val="0"/>
        <w:spacing w:before="33"/>
        <w:ind w:left="259" w:right="272"/>
        <w:jc w:val="center"/>
        <w:rPr>
          <w:b/>
          <w:bCs/>
          <w:sz w:val="43"/>
          <w:szCs w:val="43"/>
        </w:rPr>
      </w:pPr>
    </w:p>
    <w:p w14:paraId="42011D9F" w14:textId="77777777" w:rsidR="00A56D41" w:rsidRDefault="00A56D41" w:rsidP="00C67F8F">
      <w:pPr>
        <w:widowControl w:val="0"/>
        <w:spacing w:before="33"/>
        <w:ind w:left="259" w:right="272"/>
        <w:jc w:val="center"/>
        <w:rPr>
          <w:b/>
          <w:bCs/>
          <w:sz w:val="43"/>
          <w:szCs w:val="43"/>
        </w:rPr>
      </w:pPr>
    </w:p>
    <w:p w14:paraId="319A11A7" w14:textId="77777777" w:rsidR="00A56D41" w:rsidRDefault="00A56D41" w:rsidP="00C67F8F">
      <w:pPr>
        <w:widowControl w:val="0"/>
        <w:spacing w:before="33"/>
        <w:ind w:left="259" w:right="272"/>
        <w:jc w:val="center"/>
        <w:rPr>
          <w:b/>
          <w:bCs/>
          <w:sz w:val="43"/>
          <w:szCs w:val="43"/>
        </w:rPr>
      </w:pPr>
    </w:p>
    <w:p w14:paraId="7348ACB2" w14:textId="77777777" w:rsidR="00A56D41" w:rsidRDefault="00A56D41" w:rsidP="00C67F8F">
      <w:pPr>
        <w:widowControl w:val="0"/>
        <w:spacing w:before="33"/>
        <w:ind w:left="259" w:right="272"/>
        <w:jc w:val="center"/>
        <w:rPr>
          <w:b/>
          <w:bCs/>
          <w:sz w:val="43"/>
          <w:szCs w:val="43"/>
        </w:rPr>
      </w:pPr>
    </w:p>
    <w:p w14:paraId="56ACD220" w14:textId="77777777" w:rsidR="00A56D41" w:rsidRDefault="00A56D41" w:rsidP="00C67F8F">
      <w:pPr>
        <w:widowControl w:val="0"/>
        <w:spacing w:before="33"/>
        <w:ind w:left="259" w:right="272"/>
        <w:jc w:val="center"/>
        <w:rPr>
          <w:b/>
          <w:bCs/>
          <w:sz w:val="43"/>
          <w:szCs w:val="43"/>
        </w:rPr>
      </w:pPr>
    </w:p>
    <w:p w14:paraId="628C90B8" w14:textId="77777777" w:rsidR="00A56D41" w:rsidRDefault="00A56D41" w:rsidP="00C67F8F">
      <w:pPr>
        <w:widowControl w:val="0"/>
        <w:spacing w:before="33"/>
        <w:ind w:left="259" w:right="272"/>
        <w:jc w:val="center"/>
        <w:rPr>
          <w:b/>
          <w:bCs/>
          <w:sz w:val="43"/>
          <w:szCs w:val="43"/>
        </w:rPr>
      </w:pPr>
    </w:p>
    <w:p w14:paraId="119F1F53" w14:textId="77777777" w:rsidR="00A56D41" w:rsidRDefault="00A56D41" w:rsidP="00C67F8F">
      <w:pPr>
        <w:widowControl w:val="0"/>
        <w:spacing w:before="33"/>
        <w:ind w:left="259" w:right="272"/>
        <w:jc w:val="center"/>
        <w:rPr>
          <w:b/>
          <w:bCs/>
          <w:sz w:val="43"/>
          <w:szCs w:val="43"/>
        </w:rPr>
      </w:pPr>
    </w:p>
    <w:p w14:paraId="1FF49888" w14:textId="77777777" w:rsidR="00A56D41" w:rsidRDefault="00A56D41" w:rsidP="00C67F8F">
      <w:pPr>
        <w:widowControl w:val="0"/>
        <w:spacing w:before="33"/>
        <w:ind w:left="259" w:right="272"/>
        <w:jc w:val="center"/>
        <w:rPr>
          <w:b/>
          <w:bCs/>
          <w:sz w:val="43"/>
          <w:szCs w:val="43"/>
        </w:rPr>
      </w:pPr>
    </w:p>
    <w:p w14:paraId="4D452832" w14:textId="77777777" w:rsidR="00A56D41" w:rsidRDefault="00A56D41" w:rsidP="00A56D41">
      <w:pPr>
        <w:widowControl w:val="0"/>
        <w:spacing w:before="33"/>
        <w:ind w:left="259" w:right="272"/>
        <w:jc w:val="center"/>
        <w:rPr>
          <w:b/>
          <w:bCs/>
          <w:sz w:val="43"/>
          <w:szCs w:val="43"/>
        </w:rPr>
      </w:pPr>
      <w:bookmarkStart w:id="1" w:name="_a3bpzksyrg7b" w:colFirst="0" w:colLast="0"/>
      <w:bookmarkStart w:id="2" w:name="_qohjeqpb10xo" w:colFirst="0" w:colLast="0"/>
      <w:bookmarkEnd w:id="1"/>
      <w:bookmarkEnd w:id="2"/>
    </w:p>
    <w:p w14:paraId="7123E805" w14:textId="77777777" w:rsidR="00A56D41" w:rsidRDefault="00A56D41" w:rsidP="00A56D41">
      <w:pPr>
        <w:widowControl w:val="0"/>
        <w:spacing w:before="33"/>
        <w:ind w:left="259" w:right="272"/>
        <w:jc w:val="center"/>
        <w:rPr>
          <w:sz w:val="43"/>
          <w:szCs w:val="43"/>
        </w:rPr>
      </w:pPr>
      <w:bookmarkStart w:id="3" w:name="_e2eiyqp5ux26" w:colFirst="0" w:colLast="0"/>
      <w:bookmarkEnd w:id="3"/>
      <w:r>
        <w:rPr>
          <w:b/>
          <w:bCs/>
          <w:sz w:val="43"/>
          <w:szCs w:val="43"/>
        </w:rPr>
        <w:t>Estratificações da escrita e da imagem, sedimentos do tempo e do espaço</w:t>
      </w:r>
    </w:p>
    <w:p w14:paraId="0988EA33" w14:textId="77777777" w:rsidR="00A56D41" w:rsidRDefault="00A56D41" w:rsidP="00A56D41">
      <w:pPr>
        <w:widowControl w:val="0"/>
        <w:rPr>
          <w:b/>
          <w:bCs/>
          <w:sz w:val="44"/>
          <w:szCs w:val="44"/>
        </w:rPr>
      </w:pPr>
    </w:p>
    <w:p w14:paraId="648D6D08" w14:textId="77777777" w:rsidR="00A56D41" w:rsidRDefault="00A56D41" w:rsidP="00A56D41">
      <w:pPr>
        <w:widowControl w:val="0"/>
        <w:spacing w:before="2"/>
        <w:rPr>
          <w:b/>
          <w:bCs/>
          <w:sz w:val="40"/>
          <w:szCs w:val="40"/>
        </w:rPr>
      </w:pPr>
    </w:p>
    <w:p w14:paraId="209CC930" w14:textId="77777777" w:rsidR="00A56D41" w:rsidRDefault="00A56D41" w:rsidP="00A56D41">
      <w:pPr>
        <w:pStyle w:val="Ttulo1"/>
        <w:keepNext w:val="0"/>
        <w:keepLines w:val="0"/>
        <w:widowControl w:val="0"/>
        <w:spacing w:before="0"/>
        <w:ind w:right="45"/>
        <w:jc w:val="center"/>
        <w:rPr>
          <w:rFonts w:ascii="Times New Roman" w:eastAsia="Times New Roman" w:hAnsi="Times New Roman" w:cs="Times New Roman"/>
          <w:b/>
          <w:bCs/>
          <w:sz w:val="36"/>
          <w:szCs w:val="36"/>
        </w:rPr>
      </w:pPr>
    </w:p>
    <w:p w14:paraId="39DF04E3" w14:textId="77777777" w:rsidR="00A56D41" w:rsidRDefault="00A56D41" w:rsidP="00A56D41"/>
    <w:p w14:paraId="3BCB591F" w14:textId="77777777" w:rsidR="00A56D41" w:rsidRDefault="00A56D41" w:rsidP="00A56D41"/>
    <w:p w14:paraId="0326E03E" w14:textId="77777777" w:rsidR="00A56D41" w:rsidRDefault="00A56D41" w:rsidP="00A56D41"/>
    <w:p w14:paraId="0575662C" w14:textId="77777777" w:rsidR="00A56D41" w:rsidRPr="0071103F" w:rsidRDefault="00A56D41" w:rsidP="0071103F">
      <w:pPr>
        <w:pStyle w:val="Ttulo2"/>
        <w:keepNext w:val="0"/>
        <w:keepLines w:val="0"/>
        <w:widowControl w:val="0"/>
        <w:spacing w:before="0" w:after="0"/>
        <w:ind w:right="45"/>
        <w:jc w:val="center"/>
        <w:rPr>
          <w:sz w:val="28"/>
          <w:szCs w:val="28"/>
        </w:rPr>
      </w:pPr>
      <w:r w:rsidRPr="0071103F">
        <w:t>Organização</w:t>
      </w:r>
    </w:p>
    <w:p w14:paraId="03DD4995" w14:textId="77777777" w:rsidR="00A56D41" w:rsidRDefault="00A56D41" w:rsidP="00A56D41"/>
    <w:p w14:paraId="5B5C87F3" w14:textId="77777777" w:rsidR="00A56D41" w:rsidRDefault="00A56D41" w:rsidP="00A56D41">
      <w:pPr>
        <w:pStyle w:val="Ttulo2"/>
        <w:keepNext w:val="0"/>
        <w:keepLines w:val="0"/>
        <w:widowControl w:val="0"/>
        <w:spacing w:before="0" w:after="0"/>
        <w:ind w:right="45"/>
        <w:jc w:val="center"/>
        <w:rPr>
          <w:sz w:val="28"/>
          <w:szCs w:val="28"/>
        </w:rPr>
      </w:pPr>
      <w:r>
        <w:rPr>
          <w:sz w:val="28"/>
          <w:szCs w:val="28"/>
        </w:rPr>
        <w:t>M</w:t>
      </w:r>
      <w:r>
        <w:rPr>
          <w:sz w:val="23"/>
          <w:szCs w:val="23"/>
        </w:rPr>
        <w:t>á</w:t>
      </w:r>
      <w:r>
        <w:rPr>
          <w:sz w:val="28"/>
          <w:szCs w:val="28"/>
        </w:rPr>
        <w:t>rcia Arbex</w:t>
      </w:r>
    </w:p>
    <w:p w14:paraId="07D85405" w14:textId="77777777" w:rsidR="00A56D41" w:rsidRDefault="00A56D41" w:rsidP="00A56D41">
      <w:pPr>
        <w:pStyle w:val="Ttulo2"/>
        <w:keepNext w:val="0"/>
        <w:keepLines w:val="0"/>
        <w:widowControl w:val="0"/>
        <w:spacing w:before="0" w:after="0"/>
        <w:ind w:right="45"/>
        <w:jc w:val="center"/>
        <w:rPr>
          <w:sz w:val="28"/>
          <w:szCs w:val="28"/>
        </w:rPr>
      </w:pPr>
      <w:r>
        <w:rPr>
          <w:sz w:val="28"/>
          <w:szCs w:val="28"/>
        </w:rPr>
        <w:t>Biagio D'Angelo</w:t>
      </w:r>
    </w:p>
    <w:p w14:paraId="111BEF21" w14:textId="77777777" w:rsidR="00A56D41" w:rsidRDefault="00A56D41" w:rsidP="00A56D41">
      <w:pPr>
        <w:pStyle w:val="Ttulo2"/>
        <w:keepNext w:val="0"/>
        <w:keepLines w:val="0"/>
        <w:widowControl w:val="0"/>
        <w:spacing w:before="0" w:after="0"/>
        <w:ind w:right="45"/>
        <w:jc w:val="center"/>
        <w:rPr>
          <w:sz w:val="28"/>
          <w:szCs w:val="28"/>
        </w:rPr>
      </w:pPr>
      <w:r>
        <w:rPr>
          <w:sz w:val="28"/>
          <w:szCs w:val="28"/>
        </w:rPr>
        <w:t>Camila Figueiredo</w:t>
      </w:r>
    </w:p>
    <w:p w14:paraId="77B17803" w14:textId="77777777" w:rsidR="00A56D41" w:rsidRDefault="00A56D41" w:rsidP="00A56D41">
      <w:pPr>
        <w:pStyle w:val="Ttulo2"/>
        <w:keepNext w:val="0"/>
        <w:keepLines w:val="0"/>
        <w:widowControl w:val="0"/>
        <w:spacing w:before="0" w:after="0"/>
        <w:ind w:right="45"/>
        <w:jc w:val="center"/>
        <w:rPr>
          <w:sz w:val="28"/>
          <w:szCs w:val="28"/>
        </w:rPr>
      </w:pPr>
      <w:r>
        <w:rPr>
          <w:sz w:val="28"/>
          <w:szCs w:val="28"/>
        </w:rPr>
        <w:t>Georg Otte</w:t>
      </w:r>
    </w:p>
    <w:p w14:paraId="6E55FFAD" w14:textId="77777777" w:rsidR="00A56D41" w:rsidRDefault="00A56D41" w:rsidP="00A56D41">
      <w:pPr>
        <w:pStyle w:val="Ttulo2"/>
        <w:keepNext w:val="0"/>
        <w:keepLines w:val="0"/>
        <w:widowControl w:val="0"/>
        <w:spacing w:before="0" w:after="0"/>
        <w:ind w:right="45"/>
        <w:jc w:val="center"/>
        <w:rPr>
          <w:sz w:val="28"/>
          <w:szCs w:val="28"/>
        </w:rPr>
      </w:pPr>
      <w:r>
        <w:rPr>
          <w:sz w:val="28"/>
          <w:szCs w:val="28"/>
        </w:rPr>
        <w:t>Miriam de Paiva Vieira</w:t>
      </w:r>
    </w:p>
    <w:p w14:paraId="743E81F6" w14:textId="77777777" w:rsidR="00A56D41" w:rsidRDefault="00A56D41" w:rsidP="00A56D41">
      <w:pPr>
        <w:widowControl w:val="0"/>
      </w:pPr>
    </w:p>
    <w:p w14:paraId="1D0CACC9" w14:textId="77777777" w:rsidR="00A56D41" w:rsidRDefault="00A56D41" w:rsidP="00A56D41"/>
    <w:p w14:paraId="0A4D5C96" w14:textId="77777777" w:rsidR="00A56D41" w:rsidRDefault="00A56D41" w:rsidP="00A56D41"/>
    <w:p w14:paraId="54E5977F" w14:textId="77777777" w:rsidR="00A56D41" w:rsidRDefault="00A56D41" w:rsidP="00A56D41"/>
    <w:p w14:paraId="06F1B50A" w14:textId="77777777" w:rsidR="00A56D41" w:rsidRDefault="00A56D41" w:rsidP="00A56D41"/>
    <w:p w14:paraId="01BAE234" w14:textId="77777777" w:rsidR="00A56D41" w:rsidRDefault="00A56D41" w:rsidP="00A56D41"/>
    <w:p w14:paraId="7984A6C0" w14:textId="77777777" w:rsidR="00A56D41" w:rsidRDefault="00A56D41" w:rsidP="00A56D41"/>
    <w:p w14:paraId="70FE06FD" w14:textId="77777777" w:rsidR="00A56D41" w:rsidRDefault="00A56D41" w:rsidP="00A56D41"/>
    <w:p w14:paraId="5C5F16C3" w14:textId="77777777" w:rsidR="00A56D41" w:rsidRDefault="00A56D41" w:rsidP="00A56D41"/>
    <w:p w14:paraId="46F9249C" w14:textId="77777777" w:rsidR="00A56D41" w:rsidRDefault="00A56D41" w:rsidP="00A56D41"/>
    <w:p w14:paraId="5EFE527B" w14:textId="77777777" w:rsidR="00A56D41" w:rsidRDefault="00A56D41" w:rsidP="00A56D41"/>
    <w:p w14:paraId="5DAF2268" w14:textId="77777777" w:rsidR="00A56D41" w:rsidRDefault="00A56D41" w:rsidP="00A56D41"/>
    <w:p w14:paraId="289F9D06" w14:textId="77777777" w:rsidR="00C67F8F" w:rsidRDefault="00C67F8F" w:rsidP="00C67F8F">
      <w:pPr>
        <w:widowControl w:val="0"/>
        <w:spacing w:before="33"/>
        <w:ind w:left="259" w:right="272"/>
        <w:jc w:val="center"/>
        <w:rPr>
          <w:b/>
          <w:bCs/>
          <w:sz w:val="43"/>
          <w:szCs w:val="43"/>
        </w:rPr>
      </w:pPr>
    </w:p>
    <w:p w14:paraId="0E57C1D4" w14:textId="77777777" w:rsidR="00C67F8F" w:rsidRDefault="00C67F8F" w:rsidP="00C67F8F">
      <w:pPr>
        <w:widowControl w:val="0"/>
        <w:spacing w:before="33"/>
        <w:ind w:left="259" w:right="272"/>
        <w:jc w:val="center"/>
        <w:rPr>
          <w:b/>
          <w:bCs/>
          <w:sz w:val="43"/>
          <w:szCs w:val="43"/>
        </w:rPr>
      </w:pPr>
      <w:bookmarkStart w:id="4" w:name="_zfl177ybuvwf" w:colFirst="0" w:colLast="0"/>
      <w:bookmarkEnd w:id="4"/>
    </w:p>
    <w:p w14:paraId="57B3A2E7" w14:textId="77777777" w:rsidR="00C67F8F" w:rsidRDefault="00C67F8F" w:rsidP="00C67F8F">
      <w:pPr>
        <w:widowControl w:val="0"/>
        <w:spacing w:before="33"/>
        <w:ind w:left="259" w:right="272"/>
        <w:jc w:val="center"/>
        <w:rPr>
          <w:b/>
          <w:bCs/>
          <w:sz w:val="43"/>
          <w:szCs w:val="43"/>
        </w:rPr>
      </w:pPr>
      <w:bookmarkStart w:id="5" w:name="_g4z44migpu5i" w:colFirst="0" w:colLast="0"/>
      <w:bookmarkEnd w:id="5"/>
    </w:p>
    <w:p w14:paraId="75D8EBAA" w14:textId="77777777" w:rsidR="007941DE" w:rsidRDefault="00C67F8F" w:rsidP="00FC4805">
      <w:pPr>
        <w:ind w:firstLine="0"/>
      </w:pPr>
      <w:bookmarkStart w:id="6" w:name="_2ymy4ejg3mcy" w:colFirst="0" w:colLast="0"/>
      <w:bookmarkEnd w:id="6"/>
      <w:r>
        <w:rPr>
          <w:sz w:val="28"/>
          <w:szCs w:val="28"/>
        </w:rPr>
        <w:br w:type="page"/>
      </w:r>
      <w:r w:rsidR="007941DE">
        <w:rPr>
          <w:b/>
          <w:bCs/>
          <w:sz w:val="36"/>
          <w:szCs w:val="36"/>
        </w:rPr>
        <w:lastRenderedPageBreak/>
        <w:t>Sumário</w:t>
      </w:r>
    </w:p>
    <w:p w14:paraId="312DDB47" w14:textId="77777777" w:rsidR="00944565" w:rsidRDefault="00944565" w:rsidP="00FC4805">
      <w:pPr>
        <w:ind w:firstLine="0"/>
      </w:pPr>
    </w:p>
    <w:p w14:paraId="48733C7C" w14:textId="77777777" w:rsidR="00944565" w:rsidRDefault="00944565" w:rsidP="00FC4805">
      <w:pPr>
        <w:ind w:firstLine="0"/>
      </w:pPr>
    </w:p>
    <w:p w14:paraId="5ABF3C1C" w14:textId="2AFEC779" w:rsidR="00944565" w:rsidRDefault="003B4512" w:rsidP="00C46661">
      <w:pPr>
        <w:spacing w:line="360" w:lineRule="auto"/>
        <w:ind w:firstLine="0"/>
        <w:rPr>
          <w:b/>
          <w:bCs/>
        </w:rPr>
      </w:pPr>
      <w:r w:rsidRPr="0071103F">
        <w:rPr>
          <w:b/>
          <w:bCs/>
          <w:sz w:val="32"/>
          <w:szCs w:val="32"/>
        </w:rPr>
        <w:t>Apresentação</w:t>
      </w:r>
    </w:p>
    <w:p w14:paraId="3F56474F" w14:textId="77777777" w:rsidR="00F967B1" w:rsidRDefault="00F967B1" w:rsidP="00C46661">
      <w:pPr>
        <w:spacing w:line="360" w:lineRule="auto"/>
        <w:ind w:firstLine="0"/>
      </w:pPr>
    </w:p>
    <w:p w14:paraId="5FAA140D" w14:textId="77777777" w:rsidR="003B4512" w:rsidRDefault="003B4512" w:rsidP="00C46661">
      <w:pPr>
        <w:spacing w:line="360" w:lineRule="auto"/>
        <w:ind w:firstLine="0"/>
      </w:pPr>
    </w:p>
    <w:p w14:paraId="5B0D5AC5" w14:textId="0AF60702" w:rsidR="00D94F05" w:rsidRDefault="0001732D" w:rsidP="00C46661">
      <w:pPr>
        <w:spacing w:line="360" w:lineRule="auto"/>
        <w:ind w:firstLine="0"/>
        <w:rPr>
          <w:b/>
          <w:bCs/>
          <w:i/>
          <w:iCs/>
        </w:rPr>
      </w:pPr>
      <w:r w:rsidRPr="002E2600">
        <w:rPr>
          <w:b/>
          <w:bCs/>
          <w:i/>
          <w:iCs/>
          <w:sz w:val="28"/>
          <w:szCs w:val="28"/>
        </w:rPr>
        <w:t>SEDIMENTOS</w:t>
      </w:r>
    </w:p>
    <w:p w14:paraId="555A8D98" w14:textId="77777777" w:rsidR="0001732D" w:rsidRPr="0001732D" w:rsidRDefault="0001732D" w:rsidP="00C46661">
      <w:pPr>
        <w:spacing w:line="360" w:lineRule="auto"/>
        <w:ind w:firstLine="0"/>
        <w:rPr>
          <w:b/>
          <w:bCs/>
          <w:i/>
          <w:iCs/>
        </w:rPr>
      </w:pPr>
    </w:p>
    <w:p w14:paraId="24C905C3" w14:textId="486EBB1E" w:rsidR="003B4512" w:rsidRPr="003448CA" w:rsidRDefault="003B4512" w:rsidP="00C46661">
      <w:pPr>
        <w:spacing w:line="360" w:lineRule="auto"/>
        <w:ind w:firstLine="0"/>
        <w:rPr>
          <w:b/>
          <w:bCs/>
        </w:rPr>
      </w:pPr>
      <w:r w:rsidRPr="003448CA">
        <w:rPr>
          <w:b/>
          <w:bCs/>
        </w:rPr>
        <w:t>Através das camadas sedimentadas do passado: o dispositivo palavra/imagem e a fotografia</w:t>
      </w:r>
    </w:p>
    <w:p w14:paraId="3DB5F7DA" w14:textId="4EEEC854" w:rsidR="003B4512" w:rsidRDefault="003B4512" w:rsidP="00C46661">
      <w:pPr>
        <w:spacing w:line="360" w:lineRule="auto"/>
        <w:ind w:firstLine="0"/>
      </w:pPr>
      <w:r>
        <w:t xml:space="preserve">Liliane </w:t>
      </w:r>
      <w:proofErr w:type="spellStart"/>
      <w:r>
        <w:t>Louvel</w:t>
      </w:r>
      <w:proofErr w:type="spellEnd"/>
    </w:p>
    <w:p w14:paraId="58642011" w14:textId="77777777" w:rsidR="003B4512" w:rsidRDefault="003B4512" w:rsidP="00C46661">
      <w:pPr>
        <w:spacing w:line="360" w:lineRule="auto"/>
        <w:ind w:firstLine="0"/>
      </w:pPr>
    </w:p>
    <w:p w14:paraId="50BC60B7" w14:textId="77777777" w:rsidR="003B4512" w:rsidRPr="00E8329E" w:rsidRDefault="003B4512" w:rsidP="00C46661">
      <w:pPr>
        <w:spacing w:line="360" w:lineRule="auto"/>
        <w:ind w:firstLine="0"/>
        <w:rPr>
          <w:b/>
          <w:bCs/>
        </w:rPr>
      </w:pPr>
      <w:r>
        <w:rPr>
          <w:b/>
          <w:bCs/>
        </w:rPr>
        <w:t>P</w:t>
      </w:r>
      <w:r w:rsidRPr="00E8329E">
        <w:rPr>
          <w:b/>
          <w:bCs/>
        </w:rPr>
        <w:t xml:space="preserve">erspectivas </w:t>
      </w:r>
      <w:proofErr w:type="spellStart"/>
      <w:r w:rsidRPr="00E8329E">
        <w:rPr>
          <w:b/>
          <w:bCs/>
        </w:rPr>
        <w:t>ecocríticas</w:t>
      </w:r>
      <w:proofErr w:type="spellEnd"/>
      <w:r w:rsidRPr="00E8329E">
        <w:rPr>
          <w:b/>
          <w:bCs/>
        </w:rPr>
        <w:t xml:space="preserve"> e imaginários ecológicos:</w:t>
      </w:r>
    </w:p>
    <w:p w14:paraId="65D724AB" w14:textId="77777777" w:rsidR="003B4512" w:rsidRDefault="003B4512" w:rsidP="00C46661">
      <w:pPr>
        <w:spacing w:line="360" w:lineRule="auto"/>
        <w:ind w:firstLine="0"/>
      </w:pPr>
      <w:r w:rsidRPr="00E8329E">
        <w:rPr>
          <w:b/>
          <w:bCs/>
        </w:rPr>
        <w:t xml:space="preserve">intermidialidade e </w:t>
      </w:r>
      <w:proofErr w:type="spellStart"/>
      <w:r w:rsidRPr="00E8329E">
        <w:rPr>
          <w:b/>
          <w:bCs/>
        </w:rPr>
        <w:t>midiação</w:t>
      </w:r>
      <w:proofErr w:type="spellEnd"/>
      <w:r w:rsidRPr="00E8329E">
        <w:rPr>
          <w:b/>
          <w:bCs/>
        </w:rPr>
        <w:t xml:space="preserve"> do antropoceno</w:t>
      </w:r>
    </w:p>
    <w:p w14:paraId="6EF4ABDC" w14:textId="09A6AC4F" w:rsidR="003B4512" w:rsidRDefault="003B4512" w:rsidP="00C46661">
      <w:pPr>
        <w:spacing w:line="360" w:lineRule="auto"/>
        <w:ind w:firstLine="0"/>
      </w:pPr>
      <w:r>
        <w:t xml:space="preserve">Gabriele </w:t>
      </w:r>
      <w:proofErr w:type="spellStart"/>
      <w:r>
        <w:t>Rippl</w:t>
      </w:r>
      <w:proofErr w:type="spellEnd"/>
    </w:p>
    <w:p w14:paraId="61ACCA17" w14:textId="77777777" w:rsidR="009F55EE" w:rsidRDefault="009F55EE" w:rsidP="00C46661">
      <w:pPr>
        <w:spacing w:line="360" w:lineRule="auto"/>
        <w:ind w:firstLine="0"/>
      </w:pPr>
    </w:p>
    <w:p w14:paraId="3FFC4A0B" w14:textId="76CC7AD9" w:rsidR="00C46661" w:rsidRPr="00C46661" w:rsidRDefault="00C46661" w:rsidP="00C46661">
      <w:pPr>
        <w:spacing w:line="360" w:lineRule="auto"/>
        <w:ind w:firstLine="0"/>
        <w:rPr>
          <w:b/>
          <w:bCs/>
        </w:rPr>
      </w:pPr>
      <w:r>
        <w:rPr>
          <w:b/>
          <w:bCs/>
        </w:rPr>
        <w:t>H</w:t>
      </w:r>
      <w:r w:rsidRPr="00C46661">
        <w:rPr>
          <w:b/>
          <w:bCs/>
        </w:rPr>
        <w:t>istória e arte através dos tempos:</w:t>
      </w:r>
      <w:r>
        <w:rPr>
          <w:b/>
          <w:bCs/>
        </w:rPr>
        <w:t xml:space="preserve"> </w:t>
      </w:r>
      <w:r w:rsidRPr="00C46661">
        <w:rPr>
          <w:b/>
          <w:bCs/>
        </w:rPr>
        <w:t xml:space="preserve">a arte visual e a história do </w:t>
      </w:r>
      <w:r w:rsidR="00651AD8">
        <w:rPr>
          <w:b/>
          <w:bCs/>
        </w:rPr>
        <w:t>B</w:t>
      </w:r>
      <w:r w:rsidRPr="00C46661">
        <w:rPr>
          <w:b/>
          <w:bCs/>
        </w:rPr>
        <w:t>rasil</w:t>
      </w:r>
    </w:p>
    <w:p w14:paraId="25E402F0" w14:textId="48E4045E" w:rsidR="00C46661" w:rsidRDefault="00C46661" w:rsidP="00C46661">
      <w:pPr>
        <w:spacing w:line="360" w:lineRule="auto"/>
        <w:ind w:firstLine="0"/>
      </w:pPr>
      <w:r>
        <w:t>Solange Ribeiro de Oliveira</w:t>
      </w:r>
    </w:p>
    <w:p w14:paraId="580B0CAC" w14:textId="77777777" w:rsidR="009F55EE" w:rsidRDefault="009F55EE" w:rsidP="00C46661">
      <w:pPr>
        <w:spacing w:line="360" w:lineRule="auto"/>
        <w:ind w:firstLine="0"/>
      </w:pPr>
    </w:p>
    <w:p w14:paraId="18C9A30E" w14:textId="3C12F93A" w:rsidR="001D5E52" w:rsidRPr="001D5E52" w:rsidRDefault="001D5E52" w:rsidP="001D5E52">
      <w:pPr>
        <w:spacing w:line="360" w:lineRule="auto"/>
        <w:ind w:firstLine="0"/>
        <w:rPr>
          <w:b/>
          <w:bCs/>
        </w:rPr>
      </w:pPr>
      <w:r>
        <w:rPr>
          <w:b/>
          <w:bCs/>
        </w:rPr>
        <w:t>E</w:t>
      </w:r>
      <w:r w:rsidRPr="001D5E52">
        <w:rPr>
          <w:b/>
          <w:bCs/>
        </w:rPr>
        <w:t>ntre palavras, textos e imagens</w:t>
      </w:r>
    </w:p>
    <w:p w14:paraId="455E80E5" w14:textId="1189BE77" w:rsidR="00651AD8" w:rsidRDefault="001D5E52" w:rsidP="001D5E52">
      <w:pPr>
        <w:spacing w:line="360" w:lineRule="auto"/>
        <w:ind w:firstLine="0"/>
      </w:pPr>
      <w:r>
        <w:t>Rosângela Rennó</w:t>
      </w:r>
    </w:p>
    <w:p w14:paraId="73552C32" w14:textId="77777777" w:rsidR="009F55EE" w:rsidRDefault="009F55EE" w:rsidP="001D5E52">
      <w:pPr>
        <w:spacing w:line="360" w:lineRule="auto"/>
        <w:ind w:firstLine="0"/>
      </w:pPr>
    </w:p>
    <w:p w14:paraId="54516983" w14:textId="3BA66801" w:rsidR="0001732D" w:rsidRDefault="0001732D" w:rsidP="001D5E52">
      <w:pPr>
        <w:spacing w:line="360" w:lineRule="auto"/>
        <w:ind w:firstLine="0"/>
        <w:rPr>
          <w:b/>
          <w:bCs/>
          <w:i/>
          <w:iCs/>
        </w:rPr>
      </w:pPr>
      <w:r w:rsidRPr="002E2600">
        <w:rPr>
          <w:b/>
          <w:bCs/>
          <w:i/>
          <w:iCs/>
          <w:sz w:val="28"/>
          <w:szCs w:val="28"/>
        </w:rPr>
        <w:t>PALIMPSESTOS</w:t>
      </w:r>
    </w:p>
    <w:p w14:paraId="2617BABC" w14:textId="77777777" w:rsidR="0001732D" w:rsidRPr="0001732D" w:rsidRDefault="0001732D" w:rsidP="001D5E52">
      <w:pPr>
        <w:spacing w:line="360" w:lineRule="auto"/>
        <w:ind w:firstLine="0"/>
        <w:rPr>
          <w:b/>
          <w:bCs/>
          <w:i/>
          <w:iCs/>
        </w:rPr>
      </w:pPr>
    </w:p>
    <w:p w14:paraId="4B0B0931" w14:textId="09522505" w:rsidR="00F06EF6" w:rsidRDefault="00F06EF6" w:rsidP="009F55EE">
      <w:pPr>
        <w:spacing w:line="360" w:lineRule="auto"/>
        <w:ind w:firstLine="0"/>
      </w:pPr>
      <w:r>
        <w:rPr>
          <w:b/>
          <w:bCs/>
        </w:rPr>
        <w:t>O</w:t>
      </w:r>
      <w:r w:rsidRPr="00F06EF6">
        <w:rPr>
          <w:b/>
          <w:bCs/>
        </w:rPr>
        <w:t xml:space="preserve"> regresso de </w:t>
      </w:r>
      <w:r>
        <w:rPr>
          <w:b/>
          <w:bCs/>
        </w:rPr>
        <w:t>J</w:t>
      </w:r>
      <w:r w:rsidRPr="00F06EF6">
        <w:rPr>
          <w:b/>
          <w:bCs/>
        </w:rPr>
        <w:t xml:space="preserve">úlia </w:t>
      </w:r>
      <w:r>
        <w:rPr>
          <w:b/>
          <w:bCs/>
        </w:rPr>
        <w:t>M</w:t>
      </w:r>
      <w:r w:rsidRPr="00F06EF6">
        <w:rPr>
          <w:b/>
          <w:bCs/>
        </w:rPr>
        <w:t xml:space="preserve">ann a </w:t>
      </w:r>
      <w:r>
        <w:rPr>
          <w:b/>
          <w:bCs/>
        </w:rPr>
        <w:t>P</w:t>
      </w:r>
      <w:r w:rsidRPr="00F06EF6">
        <w:rPr>
          <w:b/>
          <w:bCs/>
        </w:rPr>
        <w:t xml:space="preserve">araty, de </w:t>
      </w:r>
      <w:r>
        <w:rPr>
          <w:b/>
          <w:bCs/>
        </w:rPr>
        <w:t>T</w:t>
      </w:r>
      <w:r w:rsidRPr="00F06EF6">
        <w:rPr>
          <w:b/>
          <w:bCs/>
        </w:rPr>
        <w:t xml:space="preserve">eolinda </w:t>
      </w:r>
      <w:r>
        <w:rPr>
          <w:b/>
          <w:bCs/>
        </w:rPr>
        <w:t>G</w:t>
      </w:r>
      <w:r w:rsidRPr="00F06EF6">
        <w:rPr>
          <w:b/>
          <w:bCs/>
        </w:rPr>
        <w:t>ersão: uma viagem psicanalítica</w:t>
      </w:r>
    </w:p>
    <w:p w14:paraId="7F3DE195" w14:textId="3C158076" w:rsidR="00C46661" w:rsidRDefault="00F06EF6" w:rsidP="009F55EE">
      <w:pPr>
        <w:spacing w:line="360" w:lineRule="auto"/>
        <w:ind w:firstLine="0"/>
      </w:pPr>
      <w:r>
        <w:t>Adília Martins de Carvalho</w:t>
      </w:r>
    </w:p>
    <w:p w14:paraId="6A39D052" w14:textId="77777777" w:rsidR="00F06EF6" w:rsidRDefault="00F06EF6" w:rsidP="009F55EE">
      <w:pPr>
        <w:spacing w:line="360" w:lineRule="auto"/>
        <w:ind w:firstLine="0"/>
      </w:pPr>
    </w:p>
    <w:p w14:paraId="153D0EFB" w14:textId="0D174988" w:rsidR="00BF26DF" w:rsidRPr="00EF127A" w:rsidRDefault="00BF26DF" w:rsidP="009F55EE">
      <w:pPr>
        <w:spacing w:line="360" w:lineRule="auto"/>
        <w:ind w:firstLine="0"/>
        <w:rPr>
          <w:b/>
          <w:bCs/>
          <w:lang w:val="es-419"/>
        </w:rPr>
      </w:pPr>
      <w:r w:rsidRPr="00EF127A">
        <w:rPr>
          <w:b/>
          <w:bCs/>
          <w:lang w:val="es-419"/>
        </w:rPr>
        <w:t>“</w:t>
      </w:r>
      <w:proofErr w:type="spellStart"/>
      <w:r w:rsidRPr="00EF127A">
        <w:rPr>
          <w:b/>
          <w:bCs/>
          <w:lang w:val="es-419"/>
        </w:rPr>
        <w:t>Of</w:t>
      </w:r>
      <w:proofErr w:type="spellEnd"/>
      <w:r w:rsidRPr="00EF127A">
        <w:rPr>
          <w:b/>
          <w:bCs/>
          <w:lang w:val="es-419"/>
        </w:rPr>
        <w:t xml:space="preserve"> </w:t>
      </w:r>
      <w:proofErr w:type="spellStart"/>
      <w:r w:rsidRPr="00EF127A">
        <w:rPr>
          <w:b/>
          <w:bCs/>
          <w:lang w:val="es-419"/>
        </w:rPr>
        <w:t>that</w:t>
      </w:r>
      <w:proofErr w:type="spellEnd"/>
      <w:r w:rsidRPr="00EF127A">
        <w:rPr>
          <w:b/>
          <w:bCs/>
          <w:lang w:val="es-419"/>
        </w:rPr>
        <w:t xml:space="preserve"> </w:t>
      </w:r>
      <w:proofErr w:type="spellStart"/>
      <w:r w:rsidR="00435EFA" w:rsidRPr="00EF127A">
        <w:rPr>
          <w:b/>
          <w:bCs/>
          <w:lang w:val="es-419"/>
        </w:rPr>
        <w:t>c</w:t>
      </w:r>
      <w:r w:rsidRPr="00EF127A">
        <w:rPr>
          <w:b/>
          <w:bCs/>
          <w:lang w:val="es-419"/>
        </w:rPr>
        <w:t>olossal</w:t>
      </w:r>
      <w:proofErr w:type="spellEnd"/>
      <w:r w:rsidRPr="00EF127A">
        <w:rPr>
          <w:b/>
          <w:bCs/>
          <w:lang w:val="es-419"/>
        </w:rPr>
        <w:t xml:space="preserve"> </w:t>
      </w:r>
      <w:proofErr w:type="spellStart"/>
      <w:r w:rsidRPr="00EF127A">
        <w:rPr>
          <w:b/>
          <w:bCs/>
          <w:lang w:val="es-419"/>
        </w:rPr>
        <w:t>wreck</w:t>
      </w:r>
      <w:proofErr w:type="spellEnd"/>
      <w:r w:rsidRPr="00EF127A">
        <w:rPr>
          <w:b/>
          <w:bCs/>
          <w:lang w:val="es-419"/>
        </w:rPr>
        <w:t>…</w:t>
      </w:r>
      <w:proofErr w:type="gramStart"/>
      <w:r w:rsidRPr="00EF127A">
        <w:rPr>
          <w:b/>
          <w:bCs/>
          <w:lang w:val="es-419"/>
        </w:rPr>
        <w:t>” :</w:t>
      </w:r>
      <w:proofErr w:type="gramEnd"/>
      <w:r w:rsidR="005A13D5" w:rsidRPr="00EF127A">
        <w:rPr>
          <w:b/>
          <w:bCs/>
          <w:lang w:val="es-419"/>
        </w:rPr>
        <w:t xml:space="preserve"> </w:t>
      </w:r>
      <w:r w:rsidRPr="00EF127A">
        <w:rPr>
          <w:b/>
          <w:bCs/>
          <w:lang w:val="es-419"/>
        </w:rPr>
        <w:t>reflexiones acerca del paisaje en ruinas en Fata Morgana (1971) de Werner Herzog</w:t>
      </w:r>
    </w:p>
    <w:p w14:paraId="751F3124" w14:textId="25E3DAF5" w:rsidR="00F06EF6" w:rsidRDefault="00BF26DF" w:rsidP="009F55EE">
      <w:pPr>
        <w:spacing w:line="360" w:lineRule="auto"/>
        <w:ind w:firstLine="0"/>
      </w:pPr>
      <w:r>
        <w:t xml:space="preserve">Natalia A. </w:t>
      </w:r>
      <w:proofErr w:type="spellStart"/>
      <w:r>
        <w:t>Accossano</w:t>
      </w:r>
      <w:proofErr w:type="spellEnd"/>
      <w:r>
        <w:t xml:space="preserve"> Pérez</w:t>
      </w:r>
    </w:p>
    <w:p w14:paraId="701521AE" w14:textId="77777777" w:rsidR="00BF26DF" w:rsidRDefault="00BF26DF" w:rsidP="009F55EE">
      <w:pPr>
        <w:spacing w:line="360" w:lineRule="auto"/>
        <w:ind w:firstLine="0"/>
      </w:pPr>
    </w:p>
    <w:p w14:paraId="1EDC3350" w14:textId="0FBB7E04" w:rsidR="00AA4FAB" w:rsidRPr="00AA4FAB" w:rsidRDefault="00AA4FAB" w:rsidP="009F55EE">
      <w:pPr>
        <w:spacing w:line="360" w:lineRule="auto"/>
        <w:ind w:firstLine="0"/>
        <w:rPr>
          <w:b/>
          <w:bCs/>
        </w:rPr>
      </w:pPr>
      <w:r>
        <w:rPr>
          <w:b/>
          <w:bCs/>
        </w:rPr>
        <w:t>P</w:t>
      </w:r>
      <w:r w:rsidRPr="00AA4FAB">
        <w:rPr>
          <w:b/>
          <w:bCs/>
        </w:rPr>
        <w:t>oéticas em erosão:</w:t>
      </w:r>
      <w:r>
        <w:rPr>
          <w:b/>
          <w:bCs/>
        </w:rPr>
        <w:t xml:space="preserve"> </w:t>
      </w:r>
      <w:r w:rsidRPr="00AA4FAB">
        <w:rPr>
          <w:b/>
          <w:bCs/>
        </w:rPr>
        <w:t xml:space="preserve">a materialidade das palavras em </w:t>
      </w:r>
      <w:proofErr w:type="spellStart"/>
      <w:r w:rsidR="00A131C8" w:rsidRPr="00A131C8">
        <w:rPr>
          <w:b/>
          <w:bCs/>
          <w:i/>
          <w:iCs/>
        </w:rPr>
        <w:t>S</w:t>
      </w:r>
      <w:r w:rsidRPr="00A131C8">
        <w:rPr>
          <w:b/>
          <w:bCs/>
          <w:i/>
          <w:iCs/>
        </w:rPr>
        <w:t>trata</w:t>
      </w:r>
      <w:proofErr w:type="spellEnd"/>
      <w:r w:rsidRPr="00AA4FAB">
        <w:rPr>
          <w:b/>
          <w:bCs/>
        </w:rPr>
        <w:t xml:space="preserve"> e outros textos/obras de </w:t>
      </w:r>
      <w:r>
        <w:rPr>
          <w:b/>
          <w:bCs/>
        </w:rPr>
        <w:t>R</w:t>
      </w:r>
      <w:r w:rsidRPr="00AA4FAB">
        <w:rPr>
          <w:b/>
          <w:bCs/>
        </w:rPr>
        <w:t xml:space="preserve">obert </w:t>
      </w:r>
      <w:proofErr w:type="spellStart"/>
      <w:r>
        <w:rPr>
          <w:b/>
          <w:bCs/>
        </w:rPr>
        <w:t>S</w:t>
      </w:r>
      <w:r w:rsidRPr="00AA4FAB">
        <w:rPr>
          <w:b/>
          <w:bCs/>
        </w:rPr>
        <w:t>mithson</w:t>
      </w:r>
      <w:proofErr w:type="spellEnd"/>
    </w:p>
    <w:p w14:paraId="7EF4BA2A" w14:textId="7ADDAB99" w:rsidR="00BF26DF" w:rsidRDefault="00AA4FAB" w:rsidP="009F55EE">
      <w:pPr>
        <w:spacing w:line="360" w:lineRule="auto"/>
        <w:ind w:firstLine="0"/>
      </w:pPr>
      <w:r>
        <w:t>Deborah Walter de Moura Castro</w:t>
      </w:r>
    </w:p>
    <w:p w14:paraId="41D353C5" w14:textId="68AB36A5" w:rsidR="0001732D" w:rsidRDefault="00F967B1" w:rsidP="009F55EE">
      <w:pPr>
        <w:spacing w:line="360" w:lineRule="auto"/>
        <w:ind w:firstLine="0"/>
        <w:rPr>
          <w:b/>
          <w:bCs/>
          <w:i/>
          <w:iCs/>
        </w:rPr>
      </w:pPr>
      <w:r w:rsidRPr="002E2600">
        <w:rPr>
          <w:b/>
          <w:bCs/>
          <w:i/>
          <w:iCs/>
          <w:sz w:val="28"/>
          <w:szCs w:val="28"/>
        </w:rPr>
        <w:lastRenderedPageBreak/>
        <w:t>ESCAVAÇÕES</w:t>
      </w:r>
    </w:p>
    <w:p w14:paraId="6F836290" w14:textId="77777777" w:rsidR="00F967B1" w:rsidRPr="00F967B1" w:rsidRDefault="00F967B1" w:rsidP="009F55EE">
      <w:pPr>
        <w:spacing w:line="360" w:lineRule="auto"/>
        <w:ind w:firstLine="0"/>
        <w:rPr>
          <w:b/>
          <w:bCs/>
          <w:i/>
          <w:iCs/>
        </w:rPr>
      </w:pPr>
    </w:p>
    <w:p w14:paraId="5B04BC1A" w14:textId="76F7C557" w:rsidR="00B53D18" w:rsidRPr="00B53D18" w:rsidRDefault="00B37410" w:rsidP="009F55EE">
      <w:pPr>
        <w:spacing w:line="360" w:lineRule="auto"/>
        <w:ind w:firstLine="0"/>
        <w:rPr>
          <w:b/>
          <w:bCs/>
        </w:rPr>
      </w:pPr>
      <w:r>
        <w:rPr>
          <w:b/>
          <w:bCs/>
        </w:rPr>
        <w:t>O</w:t>
      </w:r>
      <w:r w:rsidR="00B53D18" w:rsidRPr="00B53D18">
        <w:rPr>
          <w:b/>
          <w:bCs/>
        </w:rPr>
        <w:t xml:space="preserve"> desenho em </w:t>
      </w:r>
      <w:r>
        <w:rPr>
          <w:b/>
          <w:bCs/>
          <w:i/>
          <w:iCs/>
        </w:rPr>
        <w:t>O</w:t>
      </w:r>
      <w:r w:rsidR="00B53D18" w:rsidRPr="00B37410">
        <w:rPr>
          <w:b/>
          <w:bCs/>
          <w:i/>
          <w:iCs/>
        </w:rPr>
        <w:t xml:space="preserve"> </w:t>
      </w:r>
      <w:r>
        <w:rPr>
          <w:b/>
          <w:bCs/>
          <w:i/>
          <w:iCs/>
        </w:rPr>
        <w:t>A</w:t>
      </w:r>
      <w:r w:rsidR="00B53D18" w:rsidRPr="00B37410">
        <w:rPr>
          <w:b/>
          <w:bCs/>
          <w:i/>
          <w:iCs/>
        </w:rPr>
        <w:t>teneu</w:t>
      </w:r>
      <w:r w:rsidR="00B53D18" w:rsidRPr="00B53D18">
        <w:rPr>
          <w:b/>
          <w:bCs/>
        </w:rPr>
        <w:t xml:space="preserve">: figurações do ilustrador no romance de </w:t>
      </w:r>
      <w:proofErr w:type="spellStart"/>
      <w:r w:rsidR="00B53D18" w:rsidRPr="00B53D18">
        <w:rPr>
          <w:b/>
          <w:bCs/>
        </w:rPr>
        <w:t>raul</w:t>
      </w:r>
      <w:proofErr w:type="spellEnd"/>
      <w:r w:rsidR="00B53D18" w:rsidRPr="00B53D18">
        <w:rPr>
          <w:b/>
          <w:bCs/>
        </w:rPr>
        <w:t xml:space="preserve"> pompeia</w:t>
      </w:r>
    </w:p>
    <w:p w14:paraId="0CD0E504" w14:textId="27D98C5F" w:rsidR="00A131C8" w:rsidRPr="00573AB4" w:rsidRDefault="00B53D18" w:rsidP="009F55EE">
      <w:pPr>
        <w:spacing w:line="360" w:lineRule="auto"/>
        <w:ind w:firstLine="0"/>
        <w:rPr>
          <w:lang w:val="es-419"/>
        </w:rPr>
      </w:pPr>
      <w:r w:rsidRPr="00573AB4">
        <w:rPr>
          <w:lang w:val="es-419"/>
        </w:rPr>
        <w:t>Gilberto Araújo</w:t>
      </w:r>
    </w:p>
    <w:p w14:paraId="698CFBDD" w14:textId="77777777" w:rsidR="00B37410" w:rsidRPr="00573AB4" w:rsidRDefault="00B37410" w:rsidP="009F55EE">
      <w:pPr>
        <w:spacing w:line="360" w:lineRule="auto"/>
        <w:ind w:firstLine="0"/>
        <w:rPr>
          <w:lang w:val="es-419"/>
        </w:rPr>
      </w:pPr>
    </w:p>
    <w:p w14:paraId="5F33B7DD" w14:textId="41F1D158" w:rsidR="009241AD" w:rsidRPr="009241AD" w:rsidRDefault="009241AD" w:rsidP="009F55EE">
      <w:pPr>
        <w:spacing w:line="360" w:lineRule="auto"/>
        <w:ind w:firstLine="0"/>
        <w:jc w:val="both"/>
        <w:rPr>
          <w:b/>
          <w:bCs/>
          <w:lang w:val="es-419"/>
        </w:rPr>
      </w:pPr>
      <w:r w:rsidRPr="009241AD">
        <w:rPr>
          <w:b/>
          <w:bCs/>
          <w:lang w:val="es-419"/>
        </w:rPr>
        <w:t>¿</w:t>
      </w:r>
      <w:r>
        <w:rPr>
          <w:b/>
          <w:bCs/>
          <w:lang w:val="es-419"/>
        </w:rPr>
        <w:t>C</w:t>
      </w:r>
      <w:r w:rsidRPr="009241AD">
        <w:rPr>
          <w:b/>
          <w:bCs/>
          <w:lang w:val="es-419"/>
        </w:rPr>
        <w:t xml:space="preserve">ómo viaja una imagen? </w:t>
      </w:r>
      <w:r>
        <w:rPr>
          <w:b/>
          <w:bCs/>
          <w:lang w:val="es-419"/>
        </w:rPr>
        <w:t>L</w:t>
      </w:r>
      <w:r w:rsidRPr="009241AD">
        <w:rPr>
          <w:b/>
          <w:bCs/>
          <w:lang w:val="es-419"/>
        </w:rPr>
        <w:t xml:space="preserve">a caricatura como medio y como forma de recepción temprana de las noticias globales en argentina. </w:t>
      </w:r>
      <w:r w:rsidR="007B11CC">
        <w:rPr>
          <w:b/>
          <w:bCs/>
          <w:lang w:val="es-419"/>
        </w:rPr>
        <w:t>E</w:t>
      </w:r>
      <w:r w:rsidRPr="009241AD">
        <w:rPr>
          <w:b/>
          <w:bCs/>
          <w:lang w:val="es-419"/>
        </w:rPr>
        <w:t xml:space="preserve">l caso de la guerra franco-prusiana en las caricaturas de </w:t>
      </w:r>
      <w:r w:rsidR="007B11CC" w:rsidRPr="007B11CC">
        <w:rPr>
          <w:b/>
          <w:bCs/>
          <w:i/>
          <w:iCs/>
          <w:lang w:val="es-419"/>
        </w:rPr>
        <w:t>E</w:t>
      </w:r>
      <w:r w:rsidRPr="007B11CC">
        <w:rPr>
          <w:b/>
          <w:bCs/>
          <w:i/>
          <w:iCs/>
          <w:lang w:val="es-419"/>
        </w:rPr>
        <w:t xml:space="preserve">l </w:t>
      </w:r>
      <w:r w:rsidR="007B11CC" w:rsidRPr="007B11CC">
        <w:rPr>
          <w:b/>
          <w:bCs/>
          <w:i/>
          <w:iCs/>
          <w:lang w:val="es-419"/>
        </w:rPr>
        <w:t>M</w:t>
      </w:r>
      <w:r w:rsidRPr="007B11CC">
        <w:rPr>
          <w:b/>
          <w:bCs/>
          <w:i/>
          <w:iCs/>
          <w:lang w:val="es-419"/>
        </w:rPr>
        <w:t>osquito</w:t>
      </w:r>
      <w:r w:rsidRPr="009241AD">
        <w:rPr>
          <w:b/>
          <w:bCs/>
          <w:lang w:val="es-419"/>
        </w:rPr>
        <w:t xml:space="preserve"> (1870-1871)</w:t>
      </w:r>
    </w:p>
    <w:p w14:paraId="0B2F7EC9" w14:textId="46C5A7B7" w:rsidR="00B37410" w:rsidRPr="00573AB4" w:rsidRDefault="009241AD" w:rsidP="009F55EE">
      <w:pPr>
        <w:spacing w:line="360" w:lineRule="auto"/>
        <w:ind w:firstLine="0"/>
        <w:rPr>
          <w:lang w:val="es-419"/>
        </w:rPr>
      </w:pPr>
      <w:r w:rsidRPr="00573AB4">
        <w:rPr>
          <w:lang w:val="es-419"/>
        </w:rPr>
        <w:t xml:space="preserve">Claudia </w:t>
      </w:r>
      <w:proofErr w:type="spellStart"/>
      <w:r w:rsidRPr="00573AB4">
        <w:rPr>
          <w:lang w:val="es-419"/>
        </w:rPr>
        <w:t>Roman</w:t>
      </w:r>
      <w:proofErr w:type="spellEnd"/>
    </w:p>
    <w:p w14:paraId="5E55EC68" w14:textId="77777777" w:rsidR="007B11CC" w:rsidRPr="00573AB4" w:rsidRDefault="007B11CC" w:rsidP="009F55EE">
      <w:pPr>
        <w:spacing w:line="360" w:lineRule="auto"/>
        <w:ind w:firstLine="0"/>
        <w:rPr>
          <w:lang w:val="es-419"/>
        </w:rPr>
      </w:pPr>
    </w:p>
    <w:p w14:paraId="5C955006" w14:textId="4EDBF378" w:rsidR="00D03E0A" w:rsidRPr="00D03E0A" w:rsidRDefault="00D03E0A" w:rsidP="009F55EE">
      <w:pPr>
        <w:spacing w:line="360" w:lineRule="auto"/>
        <w:ind w:firstLine="0"/>
        <w:rPr>
          <w:b/>
          <w:bCs/>
          <w:lang w:val="es-419"/>
        </w:rPr>
      </w:pPr>
      <w:r w:rsidRPr="00D03E0A">
        <w:rPr>
          <w:b/>
          <w:bCs/>
          <w:lang w:val="es-419"/>
        </w:rPr>
        <w:t>Carnaval secreto: lo lúdico y</w:t>
      </w:r>
      <w:r>
        <w:rPr>
          <w:b/>
          <w:bCs/>
          <w:lang w:val="es-419"/>
        </w:rPr>
        <w:t xml:space="preserve"> </w:t>
      </w:r>
      <w:r w:rsidRPr="00D03E0A">
        <w:rPr>
          <w:b/>
          <w:bCs/>
          <w:lang w:val="es-419"/>
        </w:rPr>
        <w:t>lo infernal en la Buenos Aires de 1842</w:t>
      </w:r>
    </w:p>
    <w:p w14:paraId="458217F2" w14:textId="17B297AA" w:rsidR="007B11CC" w:rsidRDefault="00D03E0A" w:rsidP="009F55EE">
      <w:pPr>
        <w:spacing w:line="360" w:lineRule="auto"/>
        <w:ind w:firstLine="0"/>
      </w:pPr>
      <w:r>
        <w:t xml:space="preserve">Nicolas </w:t>
      </w:r>
      <w:proofErr w:type="spellStart"/>
      <w:r>
        <w:t>Zadubiec</w:t>
      </w:r>
      <w:proofErr w:type="spellEnd"/>
    </w:p>
    <w:p w14:paraId="3391F264" w14:textId="77777777" w:rsidR="00F06EF6" w:rsidRDefault="00F06EF6" w:rsidP="00F06EF6">
      <w:pPr>
        <w:ind w:firstLine="0"/>
      </w:pPr>
    </w:p>
    <w:p w14:paraId="370F2855" w14:textId="13017948" w:rsidR="003B4512" w:rsidRPr="005F617B" w:rsidRDefault="005F617B" w:rsidP="003B4512">
      <w:pPr>
        <w:ind w:firstLine="0"/>
        <w:rPr>
          <w:b/>
          <w:bCs/>
        </w:rPr>
      </w:pPr>
      <w:r>
        <w:rPr>
          <w:b/>
          <w:bCs/>
        </w:rPr>
        <w:t>Sobre os autores, tradutores e organizadores</w:t>
      </w:r>
    </w:p>
    <w:p w14:paraId="0F07BA7A" w14:textId="3BCE656E" w:rsidR="00C67F8F" w:rsidRPr="0017492A" w:rsidRDefault="00C46661" w:rsidP="00E2091A">
      <w:pPr>
        <w:ind w:firstLine="0"/>
        <w:rPr>
          <w:b/>
          <w:bCs/>
          <w:sz w:val="34"/>
          <w:szCs w:val="34"/>
        </w:rPr>
      </w:pPr>
      <w:r>
        <w:rPr>
          <w:sz w:val="28"/>
          <w:szCs w:val="28"/>
        </w:rPr>
        <w:br w:type="page"/>
      </w:r>
      <w:r w:rsidR="00C67F8F" w:rsidRPr="007941DE">
        <w:rPr>
          <w:b/>
          <w:bCs/>
          <w:sz w:val="36"/>
          <w:szCs w:val="36"/>
        </w:rPr>
        <w:lastRenderedPageBreak/>
        <w:t>Apresentação</w:t>
      </w:r>
    </w:p>
    <w:p w14:paraId="36899A63" w14:textId="77777777" w:rsidR="00C67F8F" w:rsidRDefault="00C67F8F" w:rsidP="00C67F8F">
      <w:pPr>
        <w:jc w:val="center"/>
      </w:pPr>
    </w:p>
    <w:p w14:paraId="76DD02A5" w14:textId="77777777" w:rsidR="00C67F8F" w:rsidRDefault="00C67F8F" w:rsidP="00C67F8F">
      <w:pPr>
        <w:spacing w:line="360" w:lineRule="auto"/>
        <w:jc w:val="center"/>
      </w:pPr>
    </w:p>
    <w:p w14:paraId="17BB7C3D" w14:textId="2A05E0A7" w:rsidR="00C67F8F" w:rsidRDefault="00C67F8F" w:rsidP="00C67F8F">
      <w:pPr>
        <w:spacing w:line="360" w:lineRule="auto"/>
        <w:ind w:firstLine="708"/>
        <w:jc w:val="both"/>
      </w:pPr>
      <w:r>
        <w:t>Achados</w:t>
      </w:r>
      <w:r w:rsidR="00294AF4">
        <w:t xml:space="preserve"> </w:t>
      </w:r>
      <w:r>
        <w:t xml:space="preserve">arqueológicos são manifestações do tempo no espaço. Da mesma maneira que partículas muitas vezes imperceptíveis são levadas pela corrente dos rios e só se tornam visíveis quando se depositam, isto é, se sedimentam no fundo, principalmente ao esbarrarem em algum obstáculo, como no caso de uma barragem, os acontecimentos diluídos no tempo se acumulam quando “barrados” pelos artistas e escritores e transformados em obras. Como Lessing já observou em seu ensaio </w:t>
      </w:r>
      <w:proofErr w:type="spellStart"/>
      <w:r>
        <w:rPr>
          <w:i/>
          <w:iCs/>
        </w:rPr>
        <w:t>Laocoonte</w:t>
      </w:r>
      <w:proofErr w:type="spellEnd"/>
      <w:r>
        <w:rPr>
          <w:i/>
          <w:iCs/>
        </w:rPr>
        <w:t xml:space="preserve"> ou sobre as fronteiras da pintura e da poesia</w:t>
      </w:r>
      <w:r>
        <w:t>,</w:t>
      </w:r>
      <w:r w:rsidR="00F746C4">
        <w:t xml:space="preserve"> </w:t>
      </w:r>
      <w:r w:rsidR="00C070D7">
        <w:t>(</w:t>
      </w:r>
      <w:r w:rsidR="00F746C4">
        <w:t>Less</w:t>
      </w:r>
      <w:r w:rsidR="005E2598">
        <w:t>ing, 1996</w:t>
      </w:r>
      <w:r w:rsidR="00111D23">
        <w:t xml:space="preserve"> [</w:t>
      </w:r>
      <w:r w:rsidR="00A6227B">
        <w:t>1766]</w:t>
      </w:r>
      <w:r w:rsidR="005E2598">
        <w:t>)</w:t>
      </w:r>
      <w:r w:rsidR="005A13D5">
        <w:t>,</w:t>
      </w:r>
      <w:r>
        <w:t xml:space="preserve"> as obras visuais (a pintura e a escultura), embora produzidas pelas artes “do espaço”, reproduzem determinado momento dentro do fluxo temporal de uma narrativa. É a escolha do “momento fecundo” (</w:t>
      </w:r>
      <w:proofErr w:type="spellStart"/>
      <w:r>
        <w:rPr>
          <w:i/>
          <w:iCs/>
        </w:rPr>
        <w:t>fruchtbarer</w:t>
      </w:r>
      <w:proofErr w:type="spellEnd"/>
      <w:r>
        <w:rPr>
          <w:i/>
          <w:iCs/>
        </w:rPr>
        <w:t xml:space="preserve"> </w:t>
      </w:r>
      <w:proofErr w:type="spellStart"/>
      <w:r>
        <w:rPr>
          <w:i/>
          <w:iCs/>
        </w:rPr>
        <w:t>Augenblick</w:t>
      </w:r>
      <w:proofErr w:type="spellEnd"/>
      <w:r>
        <w:t>)</w:t>
      </w:r>
      <w:r>
        <w:rPr>
          <w:i/>
          <w:iCs/>
        </w:rPr>
        <w:t xml:space="preserve"> </w:t>
      </w:r>
      <w:r>
        <w:t>que faz com que a obra sugira a existência de acontecimentos anteriores, condensando o tempo e resumindo o acontecido. O exemplo de Lessing, evidentemente, é suspeito, pois nem toda obra plástica representa momentos de um processo. No entanto, mesmo a tradicional natureza morta, pelo</w:t>
      </w:r>
      <w:r w:rsidR="009A4581">
        <w:t xml:space="preserve"> </w:t>
      </w:r>
      <w:r>
        <w:t>menos em suas origens, servia para demonstrar, através de ossadas e ampulhetas, a efemeridade, isto é, a temporalidade da vida sedimentada, por exemplo, num crânio.</w:t>
      </w:r>
    </w:p>
    <w:p w14:paraId="0E99F339" w14:textId="07400508" w:rsidR="00C67F8F" w:rsidRDefault="00C67F8F" w:rsidP="003D2BBD">
      <w:pPr>
        <w:spacing w:line="360" w:lineRule="auto"/>
        <w:ind w:firstLine="708"/>
        <w:jc w:val="both"/>
      </w:pPr>
      <w:r>
        <w:t xml:space="preserve">Filho do racionalismo iluminista, Lessing não escapa ao pressuposto da arte como imitação da realidade ao postular que as artes visuais, por serem da ordem do espaço, devem imitar corpos, e a literatura, por ser da ordem do tempo, seria especialmente apta a imitar processos. Como mostra W. J. T. Michell em seu ensaio “Space </w:t>
      </w:r>
      <w:proofErr w:type="spellStart"/>
      <w:r>
        <w:t>and</w:t>
      </w:r>
      <w:proofErr w:type="spellEnd"/>
      <w:r>
        <w:t xml:space="preserve"> Time. </w:t>
      </w:r>
      <w:proofErr w:type="spellStart"/>
      <w:r>
        <w:t>Lessing’s</w:t>
      </w:r>
      <w:proofErr w:type="spellEnd"/>
      <w:r>
        <w:t xml:space="preserve"> </w:t>
      </w:r>
      <w:proofErr w:type="spellStart"/>
      <w:r>
        <w:rPr>
          <w:i/>
          <w:iCs/>
        </w:rPr>
        <w:t>Laocoon</w:t>
      </w:r>
      <w:proofErr w:type="spellEnd"/>
      <w:r>
        <w:t xml:space="preserve"> </w:t>
      </w:r>
      <w:proofErr w:type="spellStart"/>
      <w:r>
        <w:t>and</w:t>
      </w:r>
      <w:proofErr w:type="spellEnd"/>
      <w:r>
        <w:t xml:space="preserve"> </w:t>
      </w:r>
      <w:proofErr w:type="spellStart"/>
      <w:r>
        <w:t>the</w:t>
      </w:r>
      <w:proofErr w:type="spellEnd"/>
      <w:r>
        <w:t xml:space="preserve"> Politics </w:t>
      </w:r>
      <w:proofErr w:type="spellStart"/>
      <w:r>
        <w:t>of</w:t>
      </w:r>
      <w:proofErr w:type="spellEnd"/>
      <w:r>
        <w:t xml:space="preserve"> </w:t>
      </w:r>
      <w:proofErr w:type="spellStart"/>
      <w:r>
        <w:t>Genre</w:t>
      </w:r>
      <w:proofErr w:type="spellEnd"/>
      <w:r>
        <w:t>”</w:t>
      </w:r>
      <w:r w:rsidR="00D66314">
        <w:t xml:space="preserve"> (Mitchell, </w:t>
      </w:r>
      <w:r w:rsidR="00955495">
        <w:t>1</w:t>
      </w:r>
      <w:r w:rsidR="00A6227B">
        <w:t>9</w:t>
      </w:r>
      <w:r w:rsidR="00955495">
        <w:t>86, p. 95-115)</w:t>
      </w:r>
      <w:r>
        <w:t xml:space="preserve">, a distinção de Lessing é demasiadamente esquemática, uma vez que “todas as obras de arte, assim como todos os outros objetos da experiência humana, são estruturas no espaço-tempo”. Mitchell, entretanto, não menciona o “momento fecundo” que o escultor (ou os escultores) do </w:t>
      </w:r>
      <w:proofErr w:type="spellStart"/>
      <w:r>
        <w:rPr>
          <w:i/>
          <w:iCs/>
        </w:rPr>
        <w:t>Laocoonte</w:t>
      </w:r>
      <w:proofErr w:type="spellEnd"/>
      <w:r>
        <w:rPr>
          <w:i/>
          <w:iCs/>
        </w:rPr>
        <w:t xml:space="preserve"> </w:t>
      </w:r>
      <w:r w:rsidRPr="0017492A">
        <w:t xml:space="preserve">escolheu (ou </w:t>
      </w:r>
      <w:r>
        <w:t>escolheram) para conferir dinamismo a uma estátua – por definição – estática, mesmo que seja apenas na imaginação do observador. Cabe notar que essa consideração pelo observador não era algo óbvio naquela época. Lessing não ignorava a “luta dialética” (</w:t>
      </w:r>
      <w:proofErr w:type="spellStart"/>
      <w:r>
        <w:rPr>
          <w:i/>
          <w:iCs/>
        </w:rPr>
        <w:t>dialectial</w:t>
      </w:r>
      <w:proofErr w:type="spellEnd"/>
      <w:r>
        <w:rPr>
          <w:i/>
          <w:iCs/>
        </w:rPr>
        <w:t xml:space="preserve"> </w:t>
      </w:r>
      <w:proofErr w:type="spellStart"/>
      <w:r>
        <w:rPr>
          <w:i/>
          <w:iCs/>
        </w:rPr>
        <w:t>struggle</w:t>
      </w:r>
      <w:proofErr w:type="spellEnd"/>
      <w:r>
        <w:t xml:space="preserve">) que Mitchell enxerga na relação entre tempo e espaço, sendo que, sem a polarização entre ambos, não haveria dialética, nem “momento fecundo”. Os sedimentos (fluviais) ilustram o vai e vem entre o dinamismo do fluxo e a formação de camadas relativamente estáveis, que condensam o material acumulado. </w:t>
      </w:r>
    </w:p>
    <w:p w14:paraId="43149AFD" w14:textId="5589387B" w:rsidR="00C67F8F" w:rsidRDefault="00AC0B75" w:rsidP="003D2BBD">
      <w:pPr>
        <w:spacing w:line="360" w:lineRule="auto"/>
        <w:ind w:firstLine="720"/>
        <w:jc w:val="both"/>
      </w:pPr>
      <w:r>
        <w:t xml:space="preserve">Ao recorrer à dimensão metafórica da sedimentação tempo-espaço, os organizadores deste volume convidam a uma reflexão sobre as estratificações da escrita e da imagem, da </w:t>
      </w:r>
      <w:r>
        <w:lastRenderedPageBreak/>
        <w:t xml:space="preserve">literatura e das artes, da história e da ficção, ultrapassando quaisquer fronteiras, sejam elas estéticas, intermidiáticas ou disciplinares. </w:t>
      </w:r>
      <w:r w:rsidR="00226A43">
        <w:t>A seleção de textos que compõem esta publicação explora</w:t>
      </w:r>
      <w:r>
        <w:t>, portanto, as múltiplas camadas, filões e jazidas que,</w:t>
      </w:r>
      <w:r w:rsidR="005A13D5">
        <w:t xml:space="preserve"> </w:t>
      </w:r>
      <w:r>
        <w:t>ao longo do tempo,</w:t>
      </w:r>
      <w:r w:rsidR="005A13D5">
        <w:t xml:space="preserve"> </w:t>
      </w:r>
      <w:r>
        <w:t xml:space="preserve">moldam as produções culturais, literárias e artísticas. </w:t>
      </w:r>
    </w:p>
    <w:p w14:paraId="088AA81E" w14:textId="25CEE57F" w:rsidR="00C67F8F" w:rsidRDefault="00C67F8F" w:rsidP="00226A43">
      <w:pPr>
        <w:spacing w:line="360" w:lineRule="auto"/>
        <w:ind w:firstLine="708"/>
        <w:jc w:val="both"/>
      </w:pPr>
      <w:r>
        <w:t xml:space="preserve">Dividido em três seções: Sedimentos, Palimpsestos e Escavações, os trabalhos aqui reunidos, sob o prisma da arqueologia do texto e da imagem, investigam múltiplas camadas de memória, representação e materialidade. </w:t>
      </w:r>
    </w:p>
    <w:p w14:paraId="4A602FF5" w14:textId="15A2E3D0" w:rsidR="00C67F8F" w:rsidRDefault="00C67F8F" w:rsidP="00C67F8F">
      <w:pPr>
        <w:spacing w:line="360" w:lineRule="auto"/>
        <w:ind w:firstLine="708"/>
        <w:jc w:val="both"/>
      </w:pPr>
      <w:r>
        <w:t xml:space="preserve">Para abrir a seção denominada “Sedimentos”, Liliane </w:t>
      </w:r>
      <w:proofErr w:type="spellStart"/>
      <w:r>
        <w:t>Louvel</w:t>
      </w:r>
      <w:proofErr w:type="spellEnd"/>
      <w:r>
        <w:t xml:space="preserve"> examina o dispositivo palavra/imagem em romances contemporâneos, em particular nos de W. G. Sebald, destacando como a fotografia evoca camadas de tempo e convoca questões éticas e políticas. Na sequência, Gabriele </w:t>
      </w:r>
      <w:proofErr w:type="spellStart"/>
      <w:r>
        <w:t>Rippl</w:t>
      </w:r>
      <w:proofErr w:type="spellEnd"/>
      <w:r>
        <w:t xml:space="preserve"> analisa, em narrativas de Don </w:t>
      </w:r>
      <w:proofErr w:type="spellStart"/>
      <w:r>
        <w:t>DeLillo</w:t>
      </w:r>
      <w:proofErr w:type="spellEnd"/>
      <w:r>
        <w:t xml:space="preserve">, Margaret Atwood e James Bradley, como, em tempos de Antropoceno, textos e imagens constroem </w:t>
      </w:r>
      <w:proofErr w:type="spellStart"/>
      <w:r>
        <w:t>ecoestéticas</w:t>
      </w:r>
      <w:proofErr w:type="spellEnd"/>
      <w:r>
        <w:t xml:space="preserve"> e abrem espaços de transformação crítica diante de desastres ambientais. Solange Oliveira, por sua vez, estabelece um diálogo entre história e pintura, abordado a partir de uma leitura iconográfica crítica, que vai de artistas como Debret e Pedro Américo a Adriana Varejão e </w:t>
      </w:r>
      <w:proofErr w:type="spellStart"/>
      <w:r>
        <w:t>Patricia</w:t>
      </w:r>
      <w:proofErr w:type="spellEnd"/>
      <w:r>
        <w:t xml:space="preserve"> </w:t>
      </w:r>
      <w:proofErr w:type="spellStart"/>
      <w:r>
        <w:t>Brandstatter</w:t>
      </w:r>
      <w:proofErr w:type="spellEnd"/>
      <w:r>
        <w:t>. Para fechar a seção, a obra da artista visual Rosângela Rennó é explorada por meio de seus projetos, que fundem documentos históricos, linguagens indígenas e narrativas femininas em suportes visuais e textuais.</w:t>
      </w:r>
    </w:p>
    <w:p w14:paraId="671CB885" w14:textId="77777777" w:rsidR="00C67F8F" w:rsidRDefault="00C67F8F" w:rsidP="00C67F8F">
      <w:pPr>
        <w:spacing w:line="360" w:lineRule="auto"/>
        <w:ind w:firstLine="708"/>
        <w:jc w:val="both"/>
      </w:pPr>
      <w:r>
        <w:t xml:space="preserve">Na segunda seção, “Palimpsestos”, Adília Martins Carvalho faz uma leitura psicanalítica e arqueológica da memória a partir da trajetória de Júlia Mann em romance de Teolinda Gersão. Já o filme </w:t>
      </w:r>
      <w:r>
        <w:rPr>
          <w:i/>
          <w:iCs/>
        </w:rPr>
        <w:t>Fata Morgana</w:t>
      </w:r>
      <w:r>
        <w:t xml:space="preserve">, de Werner Herzog, é analisado por Natalia </w:t>
      </w:r>
      <w:proofErr w:type="spellStart"/>
      <w:r>
        <w:t>Accossano</w:t>
      </w:r>
      <w:proofErr w:type="spellEnd"/>
      <w:r>
        <w:t xml:space="preserve"> Pérez como paisagem em ruínas, onde se inscreve a tensão entre natureza e história. Deborah Walter Moura Castro apresenta o modo como Robert </w:t>
      </w:r>
      <w:proofErr w:type="spellStart"/>
      <w:r>
        <w:t>Smithson</w:t>
      </w:r>
      <w:proofErr w:type="spellEnd"/>
      <w:r>
        <w:t xml:space="preserve"> e sua “ficção </w:t>
      </w:r>
      <w:proofErr w:type="spellStart"/>
      <w:r>
        <w:t>geofotográfica</w:t>
      </w:r>
      <w:proofErr w:type="spellEnd"/>
      <w:r>
        <w:t xml:space="preserve">” oferecem caminhos para pensar a escrita como ruína e vestígio, numa reflexão sobre materialidade e memória. E, ainda, </w:t>
      </w:r>
      <w:proofErr w:type="spellStart"/>
      <w:r>
        <w:t>Thaïs</w:t>
      </w:r>
      <w:proofErr w:type="spellEnd"/>
      <w:r>
        <w:t xml:space="preserve"> Flores Nogueira Diniz trata do modo como o colonialismo é abordado pelas obras dos artistas nigerianos Ben </w:t>
      </w:r>
      <w:proofErr w:type="spellStart"/>
      <w:r>
        <w:t>Enwonwu</w:t>
      </w:r>
      <w:proofErr w:type="spellEnd"/>
      <w:r>
        <w:t xml:space="preserve"> e </w:t>
      </w:r>
      <w:proofErr w:type="spellStart"/>
      <w:r>
        <w:t>Yinka</w:t>
      </w:r>
      <w:proofErr w:type="spellEnd"/>
      <w:r>
        <w:t xml:space="preserve"> </w:t>
      </w:r>
      <w:proofErr w:type="spellStart"/>
      <w:r>
        <w:t>Shonibare</w:t>
      </w:r>
      <w:proofErr w:type="spellEnd"/>
      <w:r>
        <w:t>, cujas estratégias contrastantes articulam identidade, arte e política.</w:t>
      </w:r>
    </w:p>
    <w:p w14:paraId="53DFC372" w14:textId="0CECF83C" w:rsidR="00C67F8F" w:rsidRDefault="00C67F8F" w:rsidP="00C67F8F">
      <w:pPr>
        <w:spacing w:line="360" w:lineRule="auto"/>
        <w:ind w:firstLine="708"/>
        <w:jc w:val="both"/>
      </w:pPr>
      <w:r>
        <w:t xml:space="preserve">Na última seção, “Escavações”, Gilberto Araújo apresenta a relação entre literatura e artes visuais que emerge na obra de Raul Pompeia, cujas ilustrações para </w:t>
      </w:r>
      <w:r>
        <w:rPr>
          <w:i/>
          <w:iCs/>
        </w:rPr>
        <w:t>O Ateneu</w:t>
      </w:r>
      <w:r>
        <w:t xml:space="preserve"> instauram um gesto </w:t>
      </w:r>
      <w:proofErr w:type="spellStart"/>
      <w:r>
        <w:t>intermidial</w:t>
      </w:r>
      <w:proofErr w:type="spellEnd"/>
      <w:r>
        <w:t xml:space="preserve"> pioneiro. No contexto do Rio da Prata, Cláudia Roman analisa a caricatura do século XIX como veículo de circulação de imagens e recepção local de eventos globais. Por fim, uma imagem litográfica do periódico </w:t>
      </w:r>
      <w:proofErr w:type="spellStart"/>
      <w:r>
        <w:rPr>
          <w:i/>
          <w:iCs/>
        </w:rPr>
        <w:t>Muera</w:t>
      </w:r>
      <w:proofErr w:type="spellEnd"/>
      <w:r>
        <w:rPr>
          <w:i/>
          <w:iCs/>
        </w:rPr>
        <w:t xml:space="preserve"> Rosas!</w:t>
      </w:r>
      <w:r>
        <w:t xml:space="preserve"> é interpretada por Nicolas </w:t>
      </w:r>
      <w:proofErr w:type="spellStart"/>
      <w:r>
        <w:t>Zaduviec</w:t>
      </w:r>
      <w:proofErr w:type="spellEnd"/>
      <w:r>
        <w:t xml:space="preserve"> como cena carnavalesca repleta de sentidos políticos e culturais, revelando, em suas camadas visuais, projeções de futuro.</w:t>
      </w:r>
    </w:p>
    <w:p w14:paraId="4A59D34A" w14:textId="36D5DD19" w:rsidR="00C67F8F" w:rsidRDefault="00C67F8F" w:rsidP="00C67F8F">
      <w:pPr>
        <w:spacing w:line="360" w:lineRule="auto"/>
        <w:ind w:firstLine="708"/>
        <w:jc w:val="both"/>
      </w:pPr>
      <w:r>
        <w:lastRenderedPageBreak/>
        <w:t>A presente coletânea de artigos procura fazer jus à complexidade das estratificações do texto e da imagem. O volume propõe um percurso que evidencia como processos de sedimentação — de acumulação, erosão, deslocamento e reconfiguração — atravessam práticas criativas. Cada contribuição investiga, a seu modo, como materiais simbólicos e formais se depositam, se sobrepõem e se transformam, produzindo novas leituras do passado e reorientando a compreensão do presente. Assim, os textos aqui apresentados não apenas mapeiam camadas já consolidadas, mas também revelam zonas de fricção, veios ainda em formação e possíveis linhas de pesquisa que apontam para novos desdobramentos críticos.</w:t>
      </w:r>
    </w:p>
    <w:p w14:paraId="0D5B9493" w14:textId="77777777" w:rsidR="0094600D" w:rsidRDefault="0094600D" w:rsidP="0094600D">
      <w:pPr>
        <w:spacing w:line="360" w:lineRule="auto"/>
        <w:ind w:firstLine="0"/>
        <w:jc w:val="both"/>
      </w:pPr>
    </w:p>
    <w:p w14:paraId="50F165B3" w14:textId="654317F2" w:rsidR="0094600D" w:rsidRDefault="00F75F85" w:rsidP="0094600D">
      <w:pPr>
        <w:spacing w:line="360" w:lineRule="auto"/>
        <w:ind w:firstLine="0"/>
        <w:jc w:val="both"/>
      </w:pPr>
      <w:r>
        <w:rPr>
          <w:b/>
          <w:bCs/>
        </w:rPr>
        <w:t>REFERÊNCIAS</w:t>
      </w:r>
    </w:p>
    <w:p w14:paraId="689F6CA5" w14:textId="77777777" w:rsidR="00F75F85" w:rsidRDefault="00F75F85" w:rsidP="0094600D">
      <w:pPr>
        <w:spacing w:line="360" w:lineRule="auto"/>
        <w:ind w:firstLine="0"/>
        <w:jc w:val="both"/>
      </w:pPr>
    </w:p>
    <w:p w14:paraId="0B56030F" w14:textId="7ECF5A2F" w:rsidR="00D66314" w:rsidRDefault="00343822" w:rsidP="0040461A">
      <w:pPr>
        <w:ind w:firstLine="0"/>
        <w:jc w:val="both"/>
        <w:rPr>
          <w:rFonts w:eastAsia="Calibri"/>
          <w:color w:val="000000"/>
        </w:rPr>
      </w:pPr>
      <w:r w:rsidRPr="00D66314">
        <w:rPr>
          <w:rFonts w:eastAsia="Calibri"/>
          <w:color w:val="000000"/>
        </w:rPr>
        <w:t>LESSING</w:t>
      </w:r>
      <w:r w:rsidR="00D66314" w:rsidRPr="00D66314">
        <w:rPr>
          <w:rFonts w:eastAsia="Calibri"/>
          <w:color w:val="000000"/>
        </w:rPr>
        <w:t xml:space="preserve">, G. E., </w:t>
      </w:r>
      <w:proofErr w:type="spellStart"/>
      <w:r w:rsidR="00D66314" w:rsidRPr="00D66314">
        <w:rPr>
          <w:rFonts w:eastAsia="Calibri"/>
          <w:i/>
          <w:iCs/>
          <w:color w:val="000000"/>
        </w:rPr>
        <w:t>Laocoonte</w:t>
      </w:r>
      <w:proofErr w:type="spellEnd"/>
      <w:r w:rsidR="00D66314" w:rsidRPr="00D66314">
        <w:rPr>
          <w:rFonts w:eastAsia="Calibri"/>
          <w:i/>
          <w:iCs/>
          <w:color w:val="000000"/>
        </w:rPr>
        <w:t xml:space="preserve"> ou sobre as fronteiras da pintura e da poesia</w:t>
      </w:r>
      <w:r w:rsidR="00D66314" w:rsidRPr="00D66314">
        <w:rPr>
          <w:rFonts w:eastAsia="Calibri"/>
          <w:color w:val="000000"/>
        </w:rPr>
        <w:t xml:space="preserve">. </w:t>
      </w:r>
      <w:r w:rsidR="00D66314" w:rsidRPr="00343822">
        <w:rPr>
          <w:rFonts w:eastAsia="Calibri"/>
          <w:color w:val="000000"/>
        </w:rPr>
        <w:t>Tra</w:t>
      </w:r>
      <w:r w:rsidR="00A90DB3">
        <w:rPr>
          <w:rFonts w:eastAsia="Calibri"/>
          <w:color w:val="000000"/>
        </w:rPr>
        <w:t>dução de</w:t>
      </w:r>
      <w:r w:rsidR="00D66314" w:rsidRPr="00343822">
        <w:rPr>
          <w:rFonts w:eastAsia="Calibri"/>
          <w:color w:val="000000"/>
        </w:rPr>
        <w:t xml:space="preserve"> Márcio Seligmann-Silva. São Paulo: Iluminuras, 1996.</w:t>
      </w:r>
    </w:p>
    <w:p w14:paraId="01C188E4" w14:textId="77777777" w:rsidR="0040461A" w:rsidRPr="00343822" w:rsidRDefault="0040461A" w:rsidP="0040461A">
      <w:pPr>
        <w:ind w:firstLine="0"/>
        <w:jc w:val="both"/>
        <w:rPr>
          <w:rFonts w:eastAsia="Calibri"/>
          <w:color w:val="000000"/>
        </w:rPr>
      </w:pPr>
    </w:p>
    <w:p w14:paraId="3006FF70" w14:textId="68C09A64" w:rsidR="00D66314" w:rsidRPr="00D66314" w:rsidRDefault="00343822" w:rsidP="0040461A">
      <w:pPr>
        <w:ind w:firstLine="0"/>
        <w:jc w:val="both"/>
        <w:rPr>
          <w:rFonts w:eastAsia="Calibri"/>
          <w:color w:val="000000"/>
          <w:lang w:val="en-US"/>
        </w:rPr>
      </w:pPr>
      <w:r w:rsidRPr="00EF127A">
        <w:rPr>
          <w:rFonts w:eastAsia="Calibri"/>
          <w:color w:val="000000"/>
          <w:lang w:val="en-US"/>
        </w:rPr>
        <w:t>MITCHELL</w:t>
      </w:r>
      <w:r w:rsidR="00D66314" w:rsidRPr="00EF127A">
        <w:rPr>
          <w:rFonts w:eastAsia="Calibri"/>
          <w:color w:val="000000"/>
          <w:lang w:val="en-US"/>
        </w:rPr>
        <w:t xml:space="preserve">, W. J. T., </w:t>
      </w:r>
      <w:r w:rsidR="00D66314" w:rsidRPr="00EF127A">
        <w:rPr>
          <w:rFonts w:eastAsia="Calibri"/>
          <w:i/>
          <w:iCs/>
          <w:color w:val="000000"/>
          <w:lang w:val="en-US"/>
        </w:rPr>
        <w:t xml:space="preserve">Iconology – </w:t>
      </w:r>
      <w:r w:rsidR="00D66314" w:rsidRPr="00EF127A">
        <w:rPr>
          <w:rFonts w:eastAsia="Calibri"/>
          <w:color w:val="000000"/>
          <w:lang w:val="en-US"/>
        </w:rPr>
        <w:t xml:space="preserve">Image, Text, Ideology. </w:t>
      </w:r>
      <w:r w:rsidR="00D66314" w:rsidRPr="00D66314">
        <w:rPr>
          <w:rFonts w:eastAsia="Calibri"/>
          <w:color w:val="000000"/>
          <w:lang w:val="en-US"/>
        </w:rPr>
        <w:t xml:space="preserve">Chicago, Londres: The University of Chicago Press, 1986. </w:t>
      </w:r>
      <w:proofErr w:type="gramStart"/>
      <w:r w:rsidR="00D66314" w:rsidRPr="00D66314">
        <w:rPr>
          <w:rFonts w:eastAsia="Calibri"/>
          <w:color w:val="000000"/>
          <w:lang w:val="en-US"/>
        </w:rPr>
        <w:t>p. 95</w:t>
      </w:r>
      <w:proofErr w:type="gramEnd"/>
      <w:r w:rsidR="00D66314" w:rsidRPr="00D66314">
        <w:rPr>
          <w:rFonts w:eastAsia="Calibri"/>
          <w:color w:val="000000"/>
          <w:lang w:val="en-US"/>
        </w:rPr>
        <w:t>-115.</w:t>
      </w:r>
    </w:p>
    <w:p w14:paraId="24A69F95" w14:textId="77777777" w:rsidR="001D2A9F" w:rsidRDefault="001D2A9F" w:rsidP="00B44BA3">
      <w:pPr>
        <w:ind w:firstLine="708"/>
        <w:jc w:val="right"/>
      </w:pPr>
      <w:r>
        <w:t>Georg Otte</w:t>
      </w:r>
    </w:p>
    <w:p w14:paraId="3A34AF99" w14:textId="1DEAF62F" w:rsidR="00F90803" w:rsidRDefault="00F90803" w:rsidP="00B44BA3">
      <w:pPr>
        <w:ind w:firstLine="708"/>
        <w:jc w:val="right"/>
      </w:pPr>
      <w:r>
        <w:t>Márcia Arbex</w:t>
      </w:r>
    </w:p>
    <w:p w14:paraId="5E71EE16" w14:textId="2744CE47" w:rsidR="001D2A9F" w:rsidRDefault="001D2A9F" w:rsidP="00B44BA3">
      <w:pPr>
        <w:ind w:firstLine="708"/>
        <w:jc w:val="right"/>
      </w:pPr>
      <w:r>
        <w:t>Miriam de Paiva Vieira</w:t>
      </w:r>
    </w:p>
    <w:p w14:paraId="56A3A791" w14:textId="77777777" w:rsidR="00C67F8F" w:rsidRDefault="00C67F8F" w:rsidP="00C67F8F">
      <w:pPr>
        <w:spacing w:line="360" w:lineRule="auto"/>
        <w:ind w:firstLine="708"/>
        <w:jc w:val="both"/>
      </w:pPr>
    </w:p>
    <w:p w14:paraId="7A0076D1" w14:textId="7EDB1753" w:rsidR="00B73AB0" w:rsidRDefault="00C67F8F" w:rsidP="00B73AB0">
      <w:pPr>
        <w:tabs>
          <w:tab w:val="left" w:pos="3144"/>
        </w:tabs>
        <w:ind w:firstLine="0"/>
        <w:rPr>
          <w:sz w:val="28"/>
          <w:szCs w:val="28"/>
        </w:rPr>
      </w:pPr>
      <w:r>
        <w:rPr>
          <w:sz w:val="28"/>
          <w:szCs w:val="28"/>
        </w:rPr>
        <w:br w:type="page"/>
      </w:r>
      <w:r w:rsidR="00B73AB0">
        <w:rPr>
          <w:sz w:val="28"/>
          <w:szCs w:val="28"/>
        </w:rPr>
        <w:lastRenderedPageBreak/>
        <w:tab/>
      </w:r>
    </w:p>
    <w:p w14:paraId="3B09CA0D" w14:textId="791E246C" w:rsidR="00B73AB0" w:rsidRPr="00B73AB0" w:rsidRDefault="00692AD6" w:rsidP="00B73AB0">
      <w:pPr>
        <w:tabs>
          <w:tab w:val="left" w:pos="3144"/>
        </w:tabs>
        <w:ind w:firstLine="0"/>
        <w:jc w:val="center"/>
        <w:rPr>
          <w:b/>
          <w:bCs/>
          <w:i/>
          <w:iCs/>
          <w:sz w:val="28"/>
          <w:szCs w:val="28"/>
        </w:rPr>
      </w:pPr>
      <w:r>
        <w:rPr>
          <w:b/>
          <w:bCs/>
          <w:i/>
          <w:iCs/>
          <w:sz w:val="28"/>
          <w:szCs w:val="28"/>
        </w:rPr>
        <w:t>SEDIMENTOS</w:t>
      </w:r>
    </w:p>
    <w:p w14:paraId="730BA6C8" w14:textId="08E5FBFB" w:rsidR="00C67F8F" w:rsidRDefault="00B73AB0" w:rsidP="00D02B4E">
      <w:pPr>
        <w:ind w:firstLine="0"/>
        <w:rPr>
          <w:sz w:val="28"/>
          <w:szCs w:val="28"/>
        </w:rPr>
      </w:pPr>
      <w:r w:rsidRPr="00B73AB0">
        <w:rPr>
          <w:sz w:val="28"/>
          <w:szCs w:val="28"/>
        </w:rPr>
        <w:br w:type="page"/>
      </w:r>
    </w:p>
    <w:p w14:paraId="662E84D8" w14:textId="77777777" w:rsidR="00C67F8F" w:rsidRDefault="00C67F8F" w:rsidP="00732CA7">
      <w:pPr>
        <w:spacing w:line="360" w:lineRule="auto"/>
        <w:jc w:val="center"/>
        <w:rPr>
          <w:b/>
          <w:bCs/>
        </w:rPr>
      </w:pPr>
    </w:p>
    <w:p w14:paraId="3C3E4C43" w14:textId="60D8547F" w:rsidR="00A918AF" w:rsidRDefault="00A918AF" w:rsidP="00732CA7">
      <w:pPr>
        <w:spacing w:line="360" w:lineRule="auto"/>
        <w:jc w:val="center"/>
        <w:rPr>
          <w:b/>
          <w:bCs/>
        </w:rPr>
      </w:pPr>
      <w:r>
        <w:rPr>
          <w:b/>
          <w:bCs/>
        </w:rPr>
        <w:t>ATRAVÉS DAS CAMADAS SEDIMENTADAS DO PASSADO:</w:t>
      </w:r>
    </w:p>
    <w:p w14:paraId="3D006AC0" w14:textId="77777777" w:rsidR="00A918AF" w:rsidRDefault="00A918AF" w:rsidP="00732CA7">
      <w:pPr>
        <w:spacing w:line="360" w:lineRule="auto"/>
        <w:jc w:val="center"/>
        <w:rPr>
          <w:b/>
          <w:bCs/>
        </w:rPr>
      </w:pPr>
      <w:r>
        <w:rPr>
          <w:b/>
          <w:bCs/>
        </w:rPr>
        <w:t>O DISPOSITIVO PALAVRA/IMAGEM E A FOTOGRAFIA</w:t>
      </w:r>
    </w:p>
    <w:p w14:paraId="540C1B5E" w14:textId="77777777" w:rsidR="00A918AF" w:rsidRDefault="00A918AF" w:rsidP="004004D0">
      <w:pPr>
        <w:spacing w:line="360" w:lineRule="auto"/>
        <w:jc w:val="both"/>
      </w:pPr>
    </w:p>
    <w:p w14:paraId="09FC1283" w14:textId="6C77858C" w:rsidR="00A918AF" w:rsidRDefault="00A918AF" w:rsidP="00686DB0">
      <w:pPr>
        <w:spacing w:line="360" w:lineRule="auto"/>
        <w:jc w:val="right"/>
      </w:pPr>
      <w:r>
        <w:t xml:space="preserve">Liliane </w:t>
      </w:r>
      <w:proofErr w:type="spellStart"/>
      <w:r>
        <w:t>Louvel</w:t>
      </w:r>
      <w:proofErr w:type="spellEnd"/>
      <w:r w:rsidR="00686DB0">
        <w:t xml:space="preserve">, </w:t>
      </w:r>
      <w:proofErr w:type="spellStart"/>
      <w:r>
        <w:t>Université</w:t>
      </w:r>
      <w:proofErr w:type="spellEnd"/>
      <w:r>
        <w:t xml:space="preserve"> de Poitiers</w:t>
      </w:r>
    </w:p>
    <w:p w14:paraId="265EDADF" w14:textId="77777777" w:rsidR="00A918AF" w:rsidRDefault="00A918AF" w:rsidP="00686DB0">
      <w:pPr>
        <w:spacing w:line="360" w:lineRule="auto"/>
        <w:jc w:val="right"/>
      </w:pPr>
      <w:bookmarkStart w:id="7" w:name="_heading=h.gjdgxs" w:colFirst="0" w:colLast="0"/>
      <w:bookmarkEnd w:id="7"/>
      <w:r>
        <w:t xml:space="preserve">Tradução de Letícia Campos de Resende, </w:t>
      </w:r>
      <w:bookmarkStart w:id="8" w:name="_heading=h.l65ks191n2vz" w:colFirst="0" w:colLast="0"/>
      <w:bookmarkEnd w:id="8"/>
      <w:r w:rsidRPr="00A273A2">
        <w:t>UFG</w:t>
      </w:r>
    </w:p>
    <w:p w14:paraId="1FFF6818" w14:textId="12365F92" w:rsidR="00A918AF" w:rsidRDefault="00A918AF" w:rsidP="004004D0">
      <w:pPr>
        <w:spacing w:line="360" w:lineRule="auto"/>
        <w:jc w:val="both"/>
      </w:pPr>
      <w:bookmarkStart w:id="9" w:name="_heading=h.n6xqtwldltfo" w:colFirst="0" w:colLast="0"/>
      <w:bookmarkEnd w:id="9"/>
    </w:p>
    <w:p w14:paraId="229E5394" w14:textId="77777777" w:rsidR="00A918AF" w:rsidRDefault="00A918AF" w:rsidP="008F64A6">
      <w:pPr>
        <w:spacing w:line="360" w:lineRule="auto"/>
        <w:jc w:val="both"/>
      </w:pPr>
      <w:r>
        <w:t>A literatura parece estar frequentemente envolvida com os atos de desvendar, descobrir e recuperar</w:t>
      </w:r>
      <w:r>
        <w:rPr>
          <w:vertAlign w:val="superscript"/>
        </w:rPr>
        <w:footnoteReference w:id="1"/>
      </w:r>
      <w:r>
        <w:t>, se não objetos do passado, ao menos momentos do passado, “</w:t>
      </w:r>
      <w:proofErr w:type="spellStart"/>
      <w:r>
        <w:rPr>
          <w:i/>
          <w:iCs/>
        </w:rPr>
        <w:t>moments</w:t>
      </w:r>
      <w:proofErr w:type="spellEnd"/>
      <w:r>
        <w:rPr>
          <w:i/>
          <w:iCs/>
        </w:rPr>
        <w:t xml:space="preserve"> </w:t>
      </w:r>
      <w:proofErr w:type="spellStart"/>
      <w:r>
        <w:rPr>
          <w:i/>
          <w:iCs/>
        </w:rPr>
        <w:t>of</w:t>
      </w:r>
      <w:proofErr w:type="spellEnd"/>
      <w:r>
        <w:rPr>
          <w:i/>
          <w:iCs/>
        </w:rPr>
        <w:t xml:space="preserve"> </w:t>
      </w:r>
      <w:proofErr w:type="spellStart"/>
      <w:r>
        <w:rPr>
          <w:i/>
          <w:iCs/>
        </w:rPr>
        <w:t>being</w:t>
      </w:r>
      <w:proofErr w:type="spellEnd"/>
      <w:r>
        <w:t xml:space="preserve">”, “momentos do/de ser”, em linguagem </w:t>
      </w:r>
      <w:proofErr w:type="spellStart"/>
      <w:r>
        <w:t>woolfiana</w:t>
      </w:r>
      <w:proofErr w:type="spellEnd"/>
      <w:r>
        <w:t xml:space="preserve">. Não foi isso que Proust tentou fazer em </w:t>
      </w:r>
      <w:r>
        <w:rPr>
          <w:i/>
          <w:iCs/>
        </w:rPr>
        <w:t>À</w:t>
      </w:r>
      <w:r>
        <w:t xml:space="preserve"> </w:t>
      </w:r>
      <w:r>
        <w:rPr>
          <w:i/>
          <w:iCs/>
        </w:rPr>
        <w:t xml:space="preserve">procura do tempo perdido </w:t>
      </w:r>
      <w:r>
        <w:t>(1913-1927), resgatando – como indicava o título da primeira tradução em língua inglesa –</w:t>
      </w:r>
      <w:r>
        <w:rPr>
          <w:i/>
          <w:iCs/>
        </w:rPr>
        <w:t xml:space="preserve"> </w:t>
      </w:r>
      <w:r>
        <w:t xml:space="preserve">a </w:t>
      </w:r>
      <w:r>
        <w:rPr>
          <w:i/>
          <w:iCs/>
        </w:rPr>
        <w:t>lembrança de coisas passadas</w:t>
      </w:r>
      <w:r>
        <w:rPr>
          <w:vertAlign w:val="superscript"/>
        </w:rPr>
        <w:footnoteReference w:id="2"/>
      </w:r>
      <w:r>
        <w:t>? Ora, passar da “procura” à “lembrança” e do “tempo” às “coisas” fala por si só.</w:t>
      </w:r>
    </w:p>
    <w:p w14:paraId="2EF925EA" w14:textId="77777777" w:rsidR="00A918AF" w:rsidRDefault="00A918AF" w:rsidP="008F64A6">
      <w:pPr>
        <w:spacing w:line="360" w:lineRule="auto"/>
        <w:jc w:val="both"/>
      </w:pPr>
      <w:r>
        <w:t xml:space="preserve">O ato de trazer vestígios de volta à luz, à vida e a sensações nos remete, é claro, tanto à “poética das ruínas” presente nas pinturas e gravuras de artistas como Hubert Robert ou </w:t>
      </w:r>
      <w:proofErr w:type="spellStart"/>
      <w:r>
        <w:t>Piranesi</w:t>
      </w:r>
      <w:proofErr w:type="spellEnd"/>
      <w:r>
        <w:t>, quanto à decifração de traços, impressões, palimpsestos e segredos ocultos. Nesse processo de revelação, de “descoberta e recuperação do passado”, a imagem se combina ao texto graças a um singular “</w:t>
      </w:r>
      <w:proofErr w:type="spellStart"/>
      <w:r>
        <w:rPr>
          <w:i/>
          <w:iCs/>
        </w:rPr>
        <w:t>dispositif</w:t>
      </w:r>
      <w:proofErr w:type="spellEnd"/>
      <w:r>
        <w:rPr>
          <w:i/>
          <w:iCs/>
          <w:vertAlign w:val="superscript"/>
        </w:rPr>
        <w:footnoteReference w:id="3"/>
      </w:r>
      <w:r>
        <w:t>” palavra/imagem. Este termo, “dispositivo”, traduzido em inglês como “</w:t>
      </w:r>
      <w:proofErr w:type="spellStart"/>
      <w:r>
        <w:rPr>
          <w:i/>
          <w:iCs/>
        </w:rPr>
        <w:t>aparatus</w:t>
      </w:r>
      <w:proofErr w:type="spellEnd"/>
      <w:r>
        <w:t xml:space="preserve">”, foi desenvolvido por Giorgio </w:t>
      </w:r>
      <w:proofErr w:type="spellStart"/>
      <w:r>
        <w:t>Agamben</w:t>
      </w:r>
      <w:proofErr w:type="spellEnd"/>
      <w:r>
        <w:t xml:space="preserve"> a partir dos trabalhos de Louis Marin, Jacques Lacan e Michel Foucault. Sobre o uso que este último faz do conceito, escreve o filósofo italiano: </w:t>
      </w:r>
    </w:p>
    <w:p w14:paraId="5153C171" w14:textId="77777777" w:rsidR="00573279" w:rsidRDefault="00573279" w:rsidP="008F64A6">
      <w:pPr>
        <w:spacing w:line="360" w:lineRule="auto"/>
        <w:jc w:val="both"/>
      </w:pPr>
    </w:p>
    <w:p w14:paraId="039F9843" w14:textId="645E0E89" w:rsidR="00A918AF" w:rsidRDefault="00C5175C" w:rsidP="00573279">
      <w:pPr>
        <w:ind w:left="1440" w:firstLine="0"/>
        <w:jc w:val="both"/>
        <w:rPr>
          <w:sz w:val="22"/>
          <w:szCs w:val="22"/>
        </w:rPr>
      </w:pPr>
      <w:r>
        <w:rPr>
          <w:sz w:val="22"/>
          <w:szCs w:val="22"/>
        </w:rPr>
        <w:t xml:space="preserve">[...] </w:t>
      </w:r>
      <w:r w:rsidR="00A918AF" w:rsidRPr="00B3656D">
        <w:rPr>
          <w:sz w:val="22"/>
          <w:szCs w:val="22"/>
        </w:rPr>
        <w:t>certamente, o termo, no uso comum como no foucaultiano, parece remeter a um conjunto de práticas e mecanismos (ao mesmo tempo linguísticos e não-linguísticos, judiciários, técnicos e militares) que têm o objetivo de fazer frente a uma urgência e de obter um efeito mais ou menos imediato (</w:t>
      </w:r>
      <w:proofErr w:type="spellStart"/>
      <w:r w:rsidR="00A918AF" w:rsidRPr="00B3656D">
        <w:rPr>
          <w:sz w:val="22"/>
          <w:szCs w:val="22"/>
        </w:rPr>
        <w:t>Agamben</w:t>
      </w:r>
      <w:proofErr w:type="spellEnd"/>
      <w:r w:rsidR="00A918AF" w:rsidRPr="00B3656D">
        <w:rPr>
          <w:sz w:val="22"/>
          <w:szCs w:val="22"/>
        </w:rPr>
        <w:t>, 2009, p. 34-35).</w:t>
      </w:r>
    </w:p>
    <w:p w14:paraId="0BBAEBA7" w14:textId="77777777" w:rsidR="002A3ABA" w:rsidRDefault="002A3ABA" w:rsidP="002A3ABA">
      <w:pPr>
        <w:ind w:firstLine="0"/>
        <w:jc w:val="both"/>
      </w:pPr>
    </w:p>
    <w:p w14:paraId="6382216F" w14:textId="3ECE385A" w:rsidR="00A918AF" w:rsidRDefault="00A918AF" w:rsidP="00CA7C25">
      <w:pPr>
        <w:spacing w:line="360" w:lineRule="auto"/>
        <w:jc w:val="both"/>
      </w:pPr>
      <w:r>
        <w:tab/>
      </w:r>
      <w:proofErr w:type="spellStart"/>
      <w:r>
        <w:t>Agamben</w:t>
      </w:r>
      <w:proofErr w:type="spellEnd"/>
      <w:r>
        <w:t xml:space="preserve"> nos apresenta outra definição do termo algumas páginas depois: “chamarei literalmente de dispositivo qualquer coisa que tenha de algum modo a capacidade de capturar, </w:t>
      </w:r>
      <w:r>
        <w:lastRenderedPageBreak/>
        <w:t>orientar, determinar, interceptar, modelar, controlar e assegurar os gestos, condutas, as opiniões e os discursos dos seres viventes” (</w:t>
      </w:r>
      <w:proofErr w:type="spellStart"/>
      <w:r w:rsidR="00573AB4">
        <w:t>Agamben</w:t>
      </w:r>
      <w:proofErr w:type="spellEnd"/>
      <w:r w:rsidR="0050517A">
        <w:t>, 2009</w:t>
      </w:r>
      <w:r>
        <w:t xml:space="preserve">, p. 40). Um dispositivo consiste, portanto, num modo de exercer poder e controle sobre as pessoas. Trata-se também da rede “existente entre essas relações”, como coloca Foucault, citado por </w:t>
      </w:r>
      <w:proofErr w:type="spellStart"/>
      <w:r>
        <w:t>Agamben</w:t>
      </w:r>
      <w:proofErr w:type="spellEnd"/>
      <w:r>
        <w:t xml:space="preserve"> (</w:t>
      </w:r>
      <w:r w:rsidR="00AE4058">
        <w:t xml:space="preserve">2009, </w:t>
      </w:r>
      <w:r>
        <w:t>p. 28). Uma observação: a questão do anacronismo é central ao dispositivo palavra/imagem: a imagem é necessariamente dialética, pois reúne dois tempos, o passado e o presente. Ela crepita entre os dois; produz um tipo de fricção, vibração, consequência de sua heterogeneidade, de sua hibridez. Uma tensão produtiva anima o dispositivo palavra/imagem, atravessando as camadas laminadas do tempo.</w:t>
      </w:r>
    </w:p>
    <w:p w14:paraId="12499D5B" w14:textId="77777777" w:rsidR="00A918AF" w:rsidRDefault="00A918AF" w:rsidP="00CF2687">
      <w:pPr>
        <w:spacing w:line="360" w:lineRule="auto"/>
        <w:jc w:val="both"/>
      </w:pPr>
      <w:r>
        <w:tab/>
        <w:t>Os estudos das relações entre palavra e imagem devem muito à metáfora geológica da sedimentação. Esta se define como o acúmulo prolongado de camadas que se misturam formando uma nova totalidade sólida: uma matéria compósita subterrânea e híbrida. Assim, torna-se necessário o processo de escavação desses sedimentos se quisermos atingir as várias camadas de tempo incrustadas de fósseis, valiosos testemunhos e indícios de épocas há muito desaparecidas. Não nos esqueçamos que um fóssil não consiste nos restos de um animal, concha ou planta pré-históricos. Ele é antes a forma petrificada e mineralizada célula a célula desses mesmos seres. Uma forma que pode ser extraída de sua deposição sedimentar. Pepitas da memória, os fósseis figuram no centro da literatura; ao redor deles acumulam-se camadas de matéria e tempo, às quais se pode comparar o dispositivo palavra/imagem</w:t>
      </w:r>
      <w:r>
        <w:rPr>
          <w:vertAlign w:val="superscript"/>
        </w:rPr>
        <w:footnoteReference w:id="4"/>
      </w:r>
      <w:r>
        <w:t>.</w:t>
      </w:r>
    </w:p>
    <w:p w14:paraId="2D267377" w14:textId="3A96752E" w:rsidR="00A918AF" w:rsidRDefault="00A918AF" w:rsidP="004004D0">
      <w:pPr>
        <w:spacing w:line="360" w:lineRule="auto"/>
        <w:jc w:val="both"/>
      </w:pPr>
      <w:r>
        <w:tab/>
        <w:t xml:space="preserve">O Grupo de </w:t>
      </w:r>
      <w:proofErr w:type="spellStart"/>
      <w:r>
        <w:t>Laocoonte</w:t>
      </w:r>
      <w:proofErr w:type="spellEnd"/>
      <w:r>
        <w:t>, escultura encontrada durante uma escavação em 1506, próxima ao sítio arqueológico Domus Aurea do Imperador Nero, foi associado, de forma perspicaz, às intrincadas relações entre imagem e escrita, e reiteradamente representado na poesia, na pintura e na prática da gravura. William Blake cercou a imagem de palavras que lembram grafite e de fórmulas multilíngues</w:t>
      </w:r>
      <w:r>
        <w:rPr>
          <w:vertAlign w:val="superscript"/>
        </w:rPr>
        <w:footnoteReference w:id="5"/>
      </w:r>
      <w:r>
        <w:t xml:space="preserve">. São conhecidos os usos que, primeiro, </w:t>
      </w:r>
      <w:proofErr w:type="spellStart"/>
      <w:r>
        <w:t>Winckelman</w:t>
      </w:r>
      <w:r w:rsidR="005F617B">
        <w:t>n</w:t>
      </w:r>
      <w:proofErr w:type="spellEnd"/>
      <w:r>
        <w:t xml:space="preserve"> e, depois, Lessing fizeram da escultura; e é nítida a distinção que este tentou traçar entre as artes do tempo e as artes do espaço, ao comparar o </w:t>
      </w:r>
      <w:proofErr w:type="spellStart"/>
      <w:r>
        <w:t>Laocoonte</w:t>
      </w:r>
      <w:proofErr w:type="spellEnd"/>
      <w:r>
        <w:t xml:space="preserve"> aos versos de </w:t>
      </w:r>
      <w:r>
        <w:lastRenderedPageBreak/>
        <w:t xml:space="preserve">Virgílio. É conhecido também o debate provocado pela distinção de Lessing – um debate recorrente, situado no centro de controvérsias que, de todo modo, ajudaram a esclarecer a polêmica sobre as artes visuais e literárias, sobre as relações entre palavra e imagem. Mas será que ajudaram? </w:t>
      </w:r>
    </w:p>
    <w:p w14:paraId="37287A0B" w14:textId="77777777" w:rsidR="00A918AF" w:rsidRDefault="00A918AF" w:rsidP="004004D0">
      <w:pPr>
        <w:spacing w:line="360" w:lineRule="auto"/>
        <w:jc w:val="both"/>
      </w:pPr>
      <w:r>
        <w:t xml:space="preserve">Ainda assim, existe uma ligação entre o ato de escavar, de se enveredar pela geologia e pela arqueologia, e as estratégias palavra/imagem no que diz respeito à tentativa de compreender e atribuir sentido ao caos. A imagem colabora com a linguagem verbal para trazer à luz possíveis sentidos ocultos num certo tipo de literatura. Não nos esqueçamos do papel dos museus de arte e ciências em relação à literatura e à </w:t>
      </w:r>
      <w:proofErr w:type="spellStart"/>
      <w:r>
        <w:t>écfrase</w:t>
      </w:r>
      <w:proofErr w:type="spellEnd"/>
      <w:r>
        <w:t xml:space="preserve">, pois, ao conferirem acesso direto a obras até então restritas a coleções particulares, eles, tanto quanto as galerias de arte, possibilitaram que emergisse um grande número de textos sobre aquelas mesmas obras: poemas (Browning, Keats, Auden, William Carlos Williams, </w:t>
      </w:r>
      <w:proofErr w:type="spellStart"/>
      <w:r>
        <w:t>Durcan</w:t>
      </w:r>
      <w:proofErr w:type="spellEnd"/>
      <w:r>
        <w:t xml:space="preserve">); ensaios de arte, para arte ou sobre arte (Pater, Ruskin, Wilde, Diderot, Gautier, os irmãos Goncourt, </w:t>
      </w:r>
      <w:proofErr w:type="spellStart"/>
      <w:r>
        <w:t>Huysmans</w:t>
      </w:r>
      <w:proofErr w:type="spellEnd"/>
      <w:r>
        <w:t xml:space="preserve">); e romances (Proust, George Eliot, Henry James, Virginia Woolf, Tracy Chevalier, A. S. </w:t>
      </w:r>
      <w:proofErr w:type="spellStart"/>
      <w:r>
        <w:t>Byatt</w:t>
      </w:r>
      <w:proofErr w:type="spellEnd"/>
      <w:r>
        <w:t>, Banville etc.).</w:t>
      </w:r>
    </w:p>
    <w:p w14:paraId="26DEBB5C" w14:textId="77777777" w:rsidR="00A918AF" w:rsidRDefault="00A918AF" w:rsidP="004004D0">
      <w:pPr>
        <w:spacing w:line="360" w:lineRule="auto"/>
        <w:jc w:val="both"/>
      </w:pPr>
      <w:r>
        <w:tab/>
        <w:t xml:space="preserve">A psicanálise, a história da arte e a investigação policial (com tudo que a envolve: detalhes, provas, taxonomia, frenologia e estudo da fisionomia) são três campos disciplinares que, tendo surgido praticamente ao mesmo tempo, na virada do século XIX ao XX, coincidem com a separação definitiva dos maiores museus de Londres, tais quais o Museu da Ciência e da Indústria, o Museu de História Natural e o Museu Victoria &amp; Albert, em Kensington. As obras de Giovanni Morelli (historiador da arte famoso por adotar um método focado na análise de detalhes menores), de Sigmund Freud e de Conan Doyle estão todas intimamente ligadas àquelas disciplinas e fazem jus à noção de que, para realizar uma investigação, é preciso procurar detalhes significativos e segredos reprimidos. A literatura, é claro, também se inspira nesses métodos de busca e faz muito bom uso deles. </w:t>
      </w:r>
    </w:p>
    <w:p w14:paraId="49C67736" w14:textId="77777777" w:rsidR="00A918AF" w:rsidRDefault="00A918AF" w:rsidP="004004D0">
      <w:pPr>
        <w:spacing w:line="360" w:lineRule="auto"/>
        <w:jc w:val="both"/>
      </w:pPr>
      <w:r>
        <w:t>Carlo Ginzburg, num célebre artigo intitulado “</w:t>
      </w:r>
      <w:r>
        <w:rPr>
          <w:i/>
          <w:iCs/>
        </w:rPr>
        <w:t>Traces</w:t>
      </w:r>
      <w:r>
        <w:t>”</w:t>
      </w:r>
      <w:r>
        <w:rPr>
          <w:i/>
          <w:iCs/>
        </w:rPr>
        <w:t xml:space="preserve"> </w:t>
      </w:r>
      <w:r>
        <w:t>[“Sinais”] (1986), analisou as raízes do que chamou “</w:t>
      </w:r>
      <w:proofErr w:type="spellStart"/>
      <w:r>
        <w:rPr>
          <w:i/>
          <w:iCs/>
        </w:rPr>
        <w:t>paradigme</w:t>
      </w:r>
      <w:proofErr w:type="spellEnd"/>
      <w:r>
        <w:rPr>
          <w:i/>
          <w:iCs/>
        </w:rPr>
        <w:t xml:space="preserve"> </w:t>
      </w:r>
      <w:proofErr w:type="spellStart"/>
      <w:r>
        <w:rPr>
          <w:i/>
          <w:iCs/>
        </w:rPr>
        <w:t>indiciaire</w:t>
      </w:r>
      <w:proofErr w:type="spellEnd"/>
      <w:r>
        <w:t>”, ou “paradigma indicial”, baseado em traços e no fato de que, como humanos, fomos primeiro caçadores, ocupados em decifrar rastros e em reconstruir os formatos e movimentos de presas invisíveis, com a ajuda de pegadas na lama, matérias fecais, galhos quebrados, penas, plumas, pelos e cheiros. Prática com que o historiador aprendeu a atribuir sentido aos fatos, classificando-os e registrando-os. Há, portanto, três atividades principais ligadas aos atos de desvendar, descobrir e recuperar camadas passadas do tempo: a caça, a investigação e a escavação, que auxiliam na construção de arquivos, preservam os traços laminados do passado no museu-como-livro e no livro-</w:t>
      </w:r>
      <w:r>
        <w:lastRenderedPageBreak/>
        <w:t xml:space="preserve">como-museu, tal qual se manifesta no romance de A. S. </w:t>
      </w:r>
      <w:proofErr w:type="spellStart"/>
      <w:r>
        <w:t>Byatt</w:t>
      </w:r>
      <w:proofErr w:type="spellEnd"/>
      <w:r>
        <w:t>,</w:t>
      </w:r>
      <w:r>
        <w:rPr>
          <w:i/>
          <w:iCs/>
        </w:rPr>
        <w:t xml:space="preserve"> The </w:t>
      </w:r>
      <w:proofErr w:type="spellStart"/>
      <w:r>
        <w:rPr>
          <w:i/>
          <w:iCs/>
        </w:rPr>
        <w:t>Children’s</w:t>
      </w:r>
      <w:proofErr w:type="spellEnd"/>
      <w:r>
        <w:rPr>
          <w:i/>
          <w:iCs/>
        </w:rPr>
        <w:t xml:space="preserve"> Book</w:t>
      </w:r>
      <w:r>
        <w:t xml:space="preserve"> [</w:t>
      </w:r>
      <w:r>
        <w:rPr>
          <w:i/>
          <w:iCs/>
        </w:rPr>
        <w:t>O livro das crianças</w:t>
      </w:r>
      <w:r>
        <w:t xml:space="preserve">] (2009), evidência de muitas camadas de tempo. Daí precisamente o parentesco etimológico com a palavra “mausoléu”, usada, às vezes, de forma pejorativa em referência a museus. Essa mesma palavra, inclusive, compartilha com “momento”, “monumento” e “memento” uma mesma raiz </w:t>
      </w:r>
      <w:proofErr w:type="spellStart"/>
      <w:r>
        <w:t>proto-indo-europeia</w:t>
      </w:r>
      <w:proofErr w:type="spellEnd"/>
      <w:r>
        <w:t>: “</w:t>
      </w:r>
      <w:proofErr w:type="spellStart"/>
      <w:r>
        <w:rPr>
          <w:i/>
          <w:iCs/>
        </w:rPr>
        <w:t>men</w:t>
      </w:r>
      <w:proofErr w:type="spellEnd"/>
      <w:r>
        <w:t>”, cujo sentido é “pensar”. Portanto, a pergunta que se coloca é: como pode a literatura representar tal processo cumulativo de armazenamento? E o que poderia ser mais adequado do que o dispositivo palavra/imagem para atingir o objetivo de sobrepor e escrutinizar várias camadas de tempo, atribuindo à crítica uma missão hermenêutica? É nesse ponto que críticos se tornam arqueólogos e/ou geólogos.</w:t>
      </w:r>
    </w:p>
    <w:p w14:paraId="5DD834B2" w14:textId="16832D48" w:rsidR="00A918AF" w:rsidRPr="003641E6" w:rsidRDefault="00A918AF" w:rsidP="004004D0">
      <w:pPr>
        <w:spacing w:line="360" w:lineRule="auto"/>
        <w:jc w:val="both"/>
        <w:rPr>
          <w:i/>
          <w:iCs/>
        </w:rPr>
      </w:pPr>
      <w:r>
        <w:tab/>
        <w:t xml:space="preserve">Caçar, investigar e escavar têm uma característica em comum: a busca pela verdade ou por conhecimento. Frequentemente, essas atividades se confundem. A fotografia talvez seja uma das mídias que melhor nos permite embarcar numa busca pelo passado: um </w:t>
      </w:r>
      <w:r>
        <w:rPr>
          <w:b/>
          <w:bCs/>
          <w:i/>
          <w:iCs/>
        </w:rPr>
        <w:t>instant</w:t>
      </w:r>
      <w:r>
        <w:t>âneo, que de imediato registra um momento, corresponde ao “isso-foi” barthesiano. Seu equivalente textual pode ser o que chamei de “</w:t>
      </w:r>
      <w:proofErr w:type="spellStart"/>
      <w:r>
        <w:t>écfrase</w:t>
      </w:r>
      <w:proofErr w:type="spellEnd"/>
      <w:r>
        <w:t xml:space="preserve"> monumental” (</w:t>
      </w:r>
      <w:proofErr w:type="spellStart"/>
      <w:r>
        <w:t>Louvel</w:t>
      </w:r>
      <w:proofErr w:type="spellEnd"/>
      <w:r>
        <w:t xml:space="preserve">, 2018, p. 252), um tipo de </w:t>
      </w:r>
      <w:proofErr w:type="spellStart"/>
      <w:r>
        <w:t>écfrase</w:t>
      </w:r>
      <w:proofErr w:type="spellEnd"/>
      <w:r>
        <w:t xml:space="preserve"> cujo objetivo é erigir um monumento, comemorar uma memória cujo traço apenas sobrevive, ainda que como um trauma profundamente arraigado. A fotografia também se relaciona com a elegia: Stephen </w:t>
      </w:r>
      <w:proofErr w:type="spellStart"/>
      <w:r>
        <w:t>Cheeke</w:t>
      </w:r>
      <w:proofErr w:type="spellEnd"/>
      <w:r>
        <w:t xml:space="preserve"> (2008, p. 143), ao evocar a “</w:t>
      </w:r>
      <w:proofErr w:type="spellStart"/>
      <w:r>
        <w:rPr>
          <w:i/>
          <w:iCs/>
        </w:rPr>
        <w:t>twilight</w:t>
      </w:r>
      <w:proofErr w:type="spellEnd"/>
      <w:r>
        <w:rPr>
          <w:i/>
          <w:iCs/>
        </w:rPr>
        <w:t xml:space="preserve"> </w:t>
      </w:r>
      <w:proofErr w:type="spellStart"/>
      <w:r>
        <w:rPr>
          <w:i/>
          <w:iCs/>
        </w:rPr>
        <w:t>art</w:t>
      </w:r>
      <w:proofErr w:type="spellEnd"/>
      <w:r>
        <w:t xml:space="preserve">”, “arte crepuscular”, de Susan Sontag, relembra “a natureza elegíaca da arte fotográfica”, pois “a imagem fotográfica tem algo que ver com a Morte”. A própria Sontag (2004, p. 117) afirma: “antes de tudo, uma foto não é apenas uma imagem (como uma pintura é uma imagem), uma interpretação do real; é também um vestígio diretamente decalcado do real, como uma pegada ou uma máscara mortuária”. </w:t>
      </w:r>
      <w:proofErr w:type="gramStart"/>
      <w:r>
        <w:t>Bem humorada</w:t>
      </w:r>
      <w:proofErr w:type="gramEnd"/>
      <w:r>
        <w:t>, ela chega a dizer que “ter uma foto de Shakespeare seria como ter um prego da Santa Cruz” (</w:t>
      </w:r>
      <w:r w:rsidR="003641E6">
        <w:t>Sontag</w:t>
      </w:r>
      <w:r>
        <w:t xml:space="preserve">, p. 118). </w:t>
      </w:r>
    </w:p>
    <w:p w14:paraId="4A6A87F3" w14:textId="6FE32350" w:rsidR="00A918AF" w:rsidRDefault="00A918AF" w:rsidP="004004D0">
      <w:pPr>
        <w:spacing w:line="360" w:lineRule="auto"/>
        <w:ind w:firstLine="720"/>
        <w:jc w:val="both"/>
      </w:pPr>
      <w:r>
        <w:t xml:space="preserve">Isso se combina bem com a teoria de Ginzburg sobre rastros e provas ocultas deixados pela passagem de alguém. É isso também que Thomas Huxley (1880), numa série de conferências sobre Darwin, definiu como o “método de </w:t>
      </w:r>
      <w:proofErr w:type="spellStart"/>
      <w:r>
        <w:t>Zadig</w:t>
      </w:r>
      <w:proofErr w:type="spellEnd"/>
      <w:r>
        <w:t>” (</w:t>
      </w:r>
      <w:r w:rsidR="002971FA">
        <w:t xml:space="preserve">Huxley, 1880, </w:t>
      </w:r>
      <w:r>
        <w:rPr>
          <w:i/>
          <w:iCs/>
        </w:rPr>
        <w:t>apud</w:t>
      </w:r>
      <w:r>
        <w:t xml:space="preserve"> Ginzburg, 1986, p. 276). Sob essa expressão, Huxley reuniu um mecanismo comum à história, à arqueologia, à geologia, à astronomia física e à paleontologia: “a capacidade de fazer </w:t>
      </w:r>
      <w:r w:rsidRPr="0079093B">
        <w:rPr>
          <w:i/>
          <w:iCs/>
        </w:rPr>
        <w:t>profecias retrospectivas</w:t>
      </w:r>
      <w:r>
        <w:t>” (</w:t>
      </w:r>
      <w:r w:rsidR="00AD3314">
        <w:t xml:space="preserve">Huxley, 1880, </w:t>
      </w:r>
      <w:r>
        <w:rPr>
          <w:i/>
          <w:iCs/>
        </w:rPr>
        <w:t>apud</w:t>
      </w:r>
      <w:r>
        <w:t xml:space="preserve"> Ginzburg, 1986, p. 276, grifo meu). Interessante reviravolta ou distorção temporal de que se serve a literatura. Permitam-me acrescentar que o próprio </w:t>
      </w:r>
      <w:proofErr w:type="spellStart"/>
      <w:r>
        <w:t>Cuvier</w:t>
      </w:r>
      <w:proofErr w:type="spellEnd"/>
      <w:r>
        <w:t xml:space="preserve"> citou </w:t>
      </w:r>
      <w:proofErr w:type="spellStart"/>
      <w:r>
        <w:t>Zadig</w:t>
      </w:r>
      <w:proofErr w:type="spellEnd"/>
      <w:r>
        <w:t xml:space="preserve"> ao definir seu método de trabalho, baseado em pegadas de animais e no estudo do formato de mandíbulas, vértebras e esqueletos. Argumentos que pretendo aplicar a seguir.</w:t>
      </w:r>
    </w:p>
    <w:p w14:paraId="73EE55B5" w14:textId="77777777" w:rsidR="00A918AF" w:rsidRDefault="00A918AF" w:rsidP="004004D0">
      <w:pPr>
        <w:spacing w:line="360" w:lineRule="auto"/>
        <w:ind w:firstLine="708"/>
        <w:jc w:val="both"/>
      </w:pPr>
      <w:r>
        <w:lastRenderedPageBreak/>
        <w:t xml:space="preserve">Selecionei quatro exemplos de dispositivos palavra/imagem que nos oferecem vários modos de combinar texto e imagem. O primeiro realmente lida com sedimentos e seus tesouros. O segundo faz um uso recorrente de fotografias por meio de </w:t>
      </w:r>
      <w:proofErr w:type="spellStart"/>
      <w:r>
        <w:t>écfrases</w:t>
      </w:r>
      <w:proofErr w:type="spellEnd"/>
      <w:r>
        <w:t>. O terceiro e quarto combinam imagens visíveis e texto. Teremos assim boas amostras de dispositivos palavra/imagem que examinam as camadas de tempo através das quais podemos propor níveis de gradação em relação à sua natureza e usos possíveis.</w:t>
      </w:r>
    </w:p>
    <w:p w14:paraId="4A754838" w14:textId="77777777" w:rsidR="00204BB6" w:rsidRDefault="00204BB6" w:rsidP="004004D0">
      <w:pPr>
        <w:spacing w:line="360" w:lineRule="auto"/>
        <w:ind w:firstLine="708"/>
        <w:jc w:val="both"/>
      </w:pPr>
    </w:p>
    <w:p w14:paraId="51F037F5" w14:textId="77777777" w:rsidR="00A918AF" w:rsidRDefault="00A918AF" w:rsidP="004004D0">
      <w:pPr>
        <w:spacing w:line="360" w:lineRule="auto"/>
        <w:jc w:val="both"/>
        <w:rPr>
          <w:b/>
          <w:bCs/>
        </w:rPr>
      </w:pPr>
      <w:r>
        <w:rPr>
          <w:b/>
          <w:bCs/>
        </w:rPr>
        <w:t xml:space="preserve">O paradigma da identidade: Morelli à procura de detalhes </w:t>
      </w:r>
    </w:p>
    <w:p w14:paraId="0E4ED472" w14:textId="77777777" w:rsidR="00A918AF" w:rsidRDefault="00A918AF" w:rsidP="004004D0">
      <w:pPr>
        <w:spacing w:line="360" w:lineRule="auto"/>
        <w:ind w:firstLine="720"/>
        <w:jc w:val="both"/>
      </w:pPr>
      <w:r>
        <w:t xml:space="preserve">A literatura encena com frequência a busca por antigos traços de formas de vida, de civilizações, assim como pela profunda e cobiçada riqueza geológica – todas elas desaparecidas. Mary </w:t>
      </w:r>
      <w:proofErr w:type="spellStart"/>
      <w:r>
        <w:t>Anning</w:t>
      </w:r>
      <w:proofErr w:type="spellEnd"/>
      <w:r>
        <w:t xml:space="preserve"> (1799-1847) foi eternizada por um filme, </w:t>
      </w:r>
      <w:proofErr w:type="spellStart"/>
      <w:r>
        <w:rPr>
          <w:i/>
          <w:iCs/>
        </w:rPr>
        <w:t>Ammonite</w:t>
      </w:r>
      <w:proofErr w:type="spellEnd"/>
      <w:r>
        <w:rPr>
          <w:i/>
          <w:iCs/>
        </w:rPr>
        <w:t xml:space="preserve"> </w:t>
      </w:r>
      <w:r>
        <w:t xml:space="preserve">(2020), de Francis Lee, e por dois romances: </w:t>
      </w:r>
      <w:proofErr w:type="spellStart"/>
      <w:r>
        <w:rPr>
          <w:i/>
          <w:iCs/>
        </w:rPr>
        <w:t>Remarkable</w:t>
      </w:r>
      <w:proofErr w:type="spellEnd"/>
      <w:r>
        <w:rPr>
          <w:i/>
          <w:iCs/>
        </w:rPr>
        <w:t xml:space="preserve"> </w:t>
      </w:r>
      <w:proofErr w:type="spellStart"/>
      <w:r>
        <w:rPr>
          <w:i/>
          <w:iCs/>
        </w:rPr>
        <w:t>Creatures</w:t>
      </w:r>
      <w:proofErr w:type="spellEnd"/>
      <w:r>
        <w:t xml:space="preserve"> [</w:t>
      </w:r>
      <w:r>
        <w:rPr>
          <w:i/>
          <w:iCs/>
        </w:rPr>
        <w:t>Seres incríveis</w:t>
      </w:r>
      <w:r>
        <w:t>] (2010)</w:t>
      </w:r>
      <w:r>
        <w:rPr>
          <w:i/>
          <w:iCs/>
        </w:rPr>
        <w:t>,</w:t>
      </w:r>
      <w:r>
        <w:t xml:space="preserve"> de Tracy Chevalier, e </w:t>
      </w:r>
      <w:proofErr w:type="spellStart"/>
      <w:r>
        <w:rPr>
          <w:i/>
          <w:iCs/>
        </w:rPr>
        <w:t>Curiosity</w:t>
      </w:r>
      <w:proofErr w:type="spellEnd"/>
      <w:r>
        <w:t xml:space="preserve"> [</w:t>
      </w:r>
      <w:r>
        <w:rPr>
          <w:i/>
          <w:iCs/>
        </w:rPr>
        <w:t>Curiosidade</w:t>
      </w:r>
      <w:r>
        <w:t xml:space="preserve">] (2010), de Joan Thomas, que contam ambos a história da jovem paleontóloga no início do século XIX. Uma jovem que jamais teria sido considerada um ser incrível, não fosse seu interesse pela coleta de fósseis na região de </w:t>
      </w:r>
      <w:proofErr w:type="spellStart"/>
      <w:r>
        <w:t>Dorset</w:t>
      </w:r>
      <w:proofErr w:type="spellEnd"/>
      <w:r>
        <w:t xml:space="preserve">, onde nasceu, cercada por grandes falésias e sedimentos incrustados por fósseis, os quais eram vendidos como “curiosidades” pelo pai da moça aos primeiros turistas em visita àquele litoral. Quando tinha apenas doze anos, Mary </w:t>
      </w:r>
      <w:proofErr w:type="spellStart"/>
      <w:r>
        <w:t>Anning</w:t>
      </w:r>
      <w:proofErr w:type="spellEnd"/>
      <w:r>
        <w:t xml:space="preserve"> descobriu o gênero </w:t>
      </w:r>
      <w:proofErr w:type="spellStart"/>
      <w:r>
        <w:t>Ichthyosaurus</w:t>
      </w:r>
      <w:proofErr w:type="spellEnd"/>
      <w:r>
        <w:t xml:space="preserve"> e, em seguida, vários </w:t>
      </w:r>
      <w:proofErr w:type="spellStart"/>
      <w:r>
        <w:t>Plesiosauria</w:t>
      </w:r>
      <w:proofErr w:type="spellEnd"/>
      <w:r>
        <w:t xml:space="preserve">, assim como o primeiro Pterodátilo completo e um exemplar da espécie </w:t>
      </w:r>
      <w:proofErr w:type="spellStart"/>
      <w:r>
        <w:t>Squaloraja</w:t>
      </w:r>
      <w:proofErr w:type="spellEnd"/>
      <w:r>
        <w:t xml:space="preserve"> </w:t>
      </w:r>
      <w:proofErr w:type="spellStart"/>
      <w:r>
        <w:t>polyspondyla</w:t>
      </w:r>
      <w:proofErr w:type="spellEnd"/>
      <w:r>
        <w:t xml:space="preserve">, um tipo de peixe quimera. As descobertas de </w:t>
      </w:r>
      <w:proofErr w:type="spellStart"/>
      <w:r>
        <w:t>Anning</w:t>
      </w:r>
      <w:proofErr w:type="spellEnd"/>
      <w:r>
        <w:t>, rapidamente compradas ou apropriadas por cientistas, estão agora em exibição no Museu de ciência de Kensington e no Museu britânico</w:t>
      </w:r>
      <w:r>
        <w:rPr>
          <w:vertAlign w:val="superscript"/>
        </w:rPr>
        <w:footnoteReference w:id="6"/>
      </w:r>
      <w:r>
        <w:t xml:space="preserve">. A partir das trocas de carta entre ela e </w:t>
      </w:r>
      <w:proofErr w:type="spellStart"/>
      <w:r>
        <w:t>Cuvier</w:t>
      </w:r>
      <w:proofErr w:type="spellEnd"/>
      <w:r>
        <w:t xml:space="preserve">, atribuiu-se à famosa coletora de fósseis o crédito da descoberta dos </w:t>
      </w:r>
      <w:proofErr w:type="spellStart"/>
      <w:r>
        <w:t>Ichthyosaurus</w:t>
      </w:r>
      <w:proofErr w:type="spellEnd"/>
      <w:r>
        <w:t xml:space="preserve"> e </w:t>
      </w:r>
      <w:proofErr w:type="spellStart"/>
      <w:r>
        <w:t>Plesiosauria</w:t>
      </w:r>
      <w:proofErr w:type="spellEnd"/>
      <w:r>
        <w:t xml:space="preserve"> exibidos no </w:t>
      </w:r>
      <w:r>
        <w:rPr>
          <w:i/>
          <w:iCs/>
        </w:rPr>
        <w:t xml:space="preserve">Jardin </w:t>
      </w:r>
      <w:proofErr w:type="spellStart"/>
      <w:r>
        <w:rPr>
          <w:i/>
          <w:iCs/>
        </w:rPr>
        <w:t>des</w:t>
      </w:r>
      <w:proofErr w:type="spellEnd"/>
      <w:r>
        <w:rPr>
          <w:i/>
          <w:iCs/>
        </w:rPr>
        <w:t xml:space="preserve"> plantes</w:t>
      </w:r>
      <w:r>
        <w:t xml:space="preserve"> de Paris.</w:t>
      </w:r>
    </w:p>
    <w:p w14:paraId="0138DBF4" w14:textId="77777777" w:rsidR="00A918AF" w:rsidRDefault="00A918AF" w:rsidP="004004D0">
      <w:pPr>
        <w:spacing w:line="360" w:lineRule="auto"/>
        <w:ind w:firstLine="720"/>
        <w:jc w:val="both"/>
      </w:pPr>
      <w:r>
        <w:t xml:space="preserve">A importância do olhar, e do olhar atento, é destacada no romance de Tracy Chevalier (2010, p. 7) desde as primeiras palavras da narradora, Elizabeth </w:t>
      </w:r>
      <w:proofErr w:type="spellStart"/>
      <w:r>
        <w:t>Philpot</w:t>
      </w:r>
      <w:proofErr w:type="spellEnd"/>
      <w:r>
        <w:t xml:space="preserve">: “Mary </w:t>
      </w:r>
      <w:proofErr w:type="spellStart"/>
      <w:r>
        <w:t>Anning</w:t>
      </w:r>
      <w:proofErr w:type="spellEnd"/>
      <w:r>
        <w:t xml:space="preserve"> começa com os olhos, dois botões marrons e brilhantes. Ela tem a tendência típica a uma caçadora de fósseis de estar sempre à procura de </w:t>
      </w:r>
      <w:proofErr w:type="gramStart"/>
      <w:r>
        <w:t>algo[</w:t>
      </w:r>
      <w:proofErr w:type="gramEnd"/>
      <w:r>
        <w:t xml:space="preserve">...,] já eu tendo mais a vagar meu olhar por aí do que a fixá-lo em algum objeto”. A memória de uma nação, antes mesmo desta existir enquanto tal, é o objetivo da busca de um caçador de fósseis que, apesar de todas as </w:t>
      </w:r>
      <w:r>
        <w:lastRenderedPageBreak/>
        <w:t xml:space="preserve">dificuldades, os escava das laterais de uma falésia, mantendo-os a salvo da ganância de um caçador de tesouros. </w:t>
      </w:r>
    </w:p>
    <w:p w14:paraId="7D5ADE81" w14:textId="77777777" w:rsidR="00A918AF" w:rsidRDefault="00A918AF" w:rsidP="004004D0">
      <w:pPr>
        <w:spacing w:line="360" w:lineRule="auto"/>
        <w:ind w:firstLine="708"/>
        <w:jc w:val="both"/>
      </w:pPr>
      <w:r>
        <w:t xml:space="preserve">Os dois romances citados estão ancorados na história e, particularmente, na história da ciência; ambos são exemplos literários que relatam de perto diferentes processos de escavação. As buscas de </w:t>
      </w:r>
      <w:proofErr w:type="spellStart"/>
      <w:r>
        <w:t>Anning</w:t>
      </w:r>
      <w:proofErr w:type="spellEnd"/>
      <w:r>
        <w:t xml:space="preserve"> relacionam-se com o método de Morelli, que visava reconstituir um todo por suas partes. A contribuição geral dos detalhes na atribuição da autoria ou do período de uma obra de arte equivale à identificação de espécies perdidas no trabalho de Mary </w:t>
      </w:r>
      <w:proofErr w:type="spellStart"/>
      <w:r>
        <w:t>Anning</w:t>
      </w:r>
      <w:proofErr w:type="spellEnd"/>
      <w:r>
        <w:t>. Uma descoberta de grande alcance que dizia respeito ao então muito debatido tema da origem das espécies, contradizendo, portanto, as Escrituras. Ao se identificarem as espécies cujos fósseis se depositaram nas encostas durante o Lias, ou Jurássico inferior, fez-se necessário nomeá-las e desenvolver um campo de estudos, a “</w:t>
      </w:r>
      <w:proofErr w:type="spellStart"/>
      <w:r>
        <w:rPr>
          <w:i/>
          <w:iCs/>
        </w:rPr>
        <w:t>undergroundology</w:t>
      </w:r>
      <w:proofErr w:type="spellEnd"/>
      <w:r>
        <w:t>”, ou “</w:t>
      </w:r>
      <w:proofErr w:type="spellStart"/>
      <w:r>
        <w:t>subterranologia</w:t>
      </w:r>
      <w:proofErr w:type="spellEnd"/>
      <w:r>
        <w:t xml:space="preserve">”, como se lê em </w:t>
      </w:r>
      <w:proofErr w:type="spellStart"/>
      <w:r>
        <w:rPr>
          <w:i/>
          <w:iCs/>
        </w:rPr>
        <w:t>Curiosity</w:t>
      </w:r>
      <w:proofErr w:type="spellEnd"/>
      <w:r>
        <w:t xml:space="preserve"> (Thomas, 2010, p. 141). Além disso, foi preciso representar, de forma precisa e correta, tanto as próprias espécies quanto suas localizações geológicas, tarefa empreendida, por exemplo, pelos traçados de Henry De </w:t>
      </w:r>
      <w:proofErr w:type="spellStart"/>
      <w:r>
        <w:t>la</w:t>
      </w:r>
      <w:proofErr w:type="spellEnd"/>
      <w:r>
        <w:t xml:space="preserve"> </w:t>
      </w:r>
      <w:proofErr w:type="spellStart"/>
      <w:r>
        <w:t>Beche</w:t>
      </w:r>
      <w:proofErr w:type="spellEnd"/>
      <w:r>
        <w:rPr>
          <w:vertAlign w:val="superscript"/>
        </w:rPr>
        <w:footnoteReference w:id="7"/>
      </w:r>
      <w:r>
        <w:t xml:space="preserve">. </w:t>
      </w:r>
    </w:p>
    <w:p w14:paraId="63326059" w14:textId="143733CA" w:rsidR="00A918AF" w:rsidRDefault="00A918AF" w:rsidP="002A3ABA">
      <w:pPr>
        <w:spacing w:line="360" w:lineRule="auto"/>
        <w:jc w:val="both"/>
      </w:pPr>
      <w:r>
        <w:tab/>
        <w:t xml:space="preserve">Das ruínas e vestígios, enterrados nas profundidades do solo e da mente, só podem ser parcialmente recuperados fragmentos, pegadas ou traços. Estes podem ser armazenados em museus (para fósseis, arqueologia, esculturas) ou, como veremos, na memória. Na ausência da origem de um trauma, a memória tem que ser reavivada para se conectar com sua origem estratificada, soterrada nas profundezas. A. S. </w:t>
      </w:r>
      <w:proofErr w:type="spellStart"/>
      <w:r>
        <w:t>Byatt</w:t>
      </w:r>
      <w:proofErr w:type="spellEnd"/>
      <w:r>
        <w:t xml:space="preserve"> descreve a primeira vez que sobreviventes da Primeira Guerra Mundial se reuniram para jantar em 1919. A voz narradora do romance de </w:t>
      </w:r>
      <w:proofErr w:type="spellStart"/>
      <w:r>
        <w:t>Byatt</w:t>
      </w:r>
      <w:proofErr w:type="spellEnd"/>
      <w:r>
        <w:t xml:space="preserve"> analisa a experiência do horror reprimido, assim como as assustadoras imagens oníricas que decorrem desse horror e não podem ser verbalmente expressas:</w:t>
      </w:r>
    </w:p>
    <w:p w14:paraId="3FC3F5CB" w14:textId="77777777" w:rsidR="00673B5A" w:rsidRDefault="00673B5A" w:rsidP="002A3ABA">
      <w:pPr>
        <w:spacing w:line="360" w:lineRule="auto"/>
        <w:jc w:val="both"/>
        <w:rPr>
          <w:sz w:val="20"/>
          <w:szCs w:val="20"/>
        </w:rPr>
      </w:pPr>
    </w:p>
    <w:p w14:paraId="1EA71618" w14:textId="77777777" w:rsidR="00A918AF" w:rsidRDefault="00A918AF" w:rsidP="00673B5A">
      <w:pPr>
        <w:ind w:left="1440" w:firstLine="0"/>
        <w:jc w:val="both"/>
        <w:rPr>
          <w:sz w:val="20"/>
          <w:szCs w:val="20"/>
        </w:rPr>
      </w:pPr>
      <w:r w:rsidRPr="00B3656D">
        <w:rPr>
          <w:sz w:val="22"/>
          <w:szCs w:val="22"/>
        </w:rPr>
        <w:t>Eles, os sobreviventes, se sentaram, em silêncio, à mesa do jantar e beberam em memória de Leon. Fantasmas ocupavam seus pensamentos e se amontoavam, sombrios, às suas costas. Todos tinham algo de que não podiam falar nem se livrar, histórias às quais sobreviveram unicamente porque nunca falaram delas, embora acordassem à noite, surpreendidos por sonhos sórdidos, recorrentes, mas nem por isso menos chocantes (</w:t>
      </w:r>
      <w:proofErr w:type="spellStart"/>
      <w:r w:rsidRPr="00B3656D">
        <w:rPr>
          <w:sz w:val="22"/>
          <w:szCs w:val="22"/>
        </w:rPr>
        <w:t>Byatt</w:t>
      </w:r>
      <w:proofErr w:type="spellEnd"/>
      <w:r w:rsidRPr="00B3656D">
        <w:rPr>
          <w:sz w:val="22"/>
          <w:szCs w:val="22"/>
        </w:rPr>
        <w:t>, 2010, p. 614).</w:t>
      </w:r>
    </w:p>
    <w:p w14:paraId="0B074F71" w14:textId="77777777" w:rsidR="00A918AF" w:rsidRDefault="00A918AF" w:rsidP="004004D0">
      <w:pPr>
        <w:spacing w:line="360" w:lineRule="auto"/>
        <w:ind w:left="2268"/>
        <w:jc w:val="both"/>
        <w:rPr>
          <w:sz w:val="20"/>
          <w:szCs w:val="20"/>
        </w:rPr>
      </w:pPr>
    </w:p>
    <w:p w14:paraId="327F68C9" w14:textId="77777777" w:rsidR="00A918AF" w:rsidRDefault="00A918AF" w:rsidP="004004D0">
      <w:pPr>
        <w:spacing w:line="360" w:lineRule="auto"/>
        <w:ind w:firstLine="720"/>
        <w:jc w:val="both"/>
      </w:pPr>
      <w:r>
        <w:t xml:space="preserve">Recuperar objetos, memórias, provas, é algo necessário para restaurar a ordem no caos do passado. Um museu dá acesso aos documentos, objetos e arquivos que restaram. O livro-como-museu exibe suas coleções, suas montagens. Como Roger de Piles disse a respeito da </w:t>
      </w:r>
      <w:r>
        <w:lastRenderedPageBreak/>
        <w:t xml:space="preserve">pintura, vista por ele como peregrinação, ir a um museu é peregrinar, pois a história que ali se conta vai se desenrolando à medida que passamos de uma galeria a outra; à medida que observamos as vitrines. No Museu Victoria &amp; Albert, por exemplo, são tantos os caminhos diferentes que acabamos descobrindo uma miríade de objetos incríveis, como caixas de rapé; colheres de chá e de geleia; pinturas, desenhos, joias, roupas; objetos asiáticos, indianos e iranianos. Um visitante que passeia por ali se perde, esquecido de si, em meio a tantas vitrines brilhantes e iluminadas. “Esquecer” é um termo revelador, aliás. Não apenas somos levados a nos lembrar enquanto andamos por um museu, mas </w:t>
      </w:r>
      <w:proofErr w:type="spellStart"/>
      <w:r>
        <w:t>nos</w:t>
      </w:r>
      <w:proofErr w:type="spellEnd"/>
      <w:r>
        <w:t xml:space="preserve"> deixamos esquecer ao percorrermos um museu</w:t>
      </w:r>
      <w:r>
        <w:rPr>
          <w:vertAlign w:val="superscript"/>
        </w:rPr>
        <w:footnoteReference w:id="8"/>
      </w:r>
      <w:r>
        <w:t>.</w:t>
      </w:r>
    </w:p>
    <w:p w14:paraId="5CE3AC7A" w14:textId="77777777" w:rsidR="00A918AF" w:rsidRDefault="00A918AF" w:rsidP="004004D0">
      <w:pPr>
        <w:spacing w:line="360" w:lineRule="auto"/>
        <w:jc w:val="both"/>
      </w:pPr>
    </w:p>
    <w:p w14:paraId="255CACC6" w14:textId="592367C6" w:rsidR="00A918AF" w:rsidRDefault="00A918AF" w:rsidP="004004D0">
      <w:pPr>
        <w:spacing w:line="360" w:lineRule="auto"/>
        <w:jc w:val="both"/>
        <w:rPr>
          <w:b/>
          <w:bCs/>
        </w:rPr>
      </w:pPr>
      <w:r>
        <w:tab/>
      </w:r>
      <w:r>
        <w:rPr>
          <w:b/>
          <w:bCs/>
        </w:rPr>
        <w:t>Dar voz ao passado: o modelo de Freud</w:t>
      </w:r>
      <w:r w:rsidR="005A13D5">
        <w:rPr>
          <w:b/>
          <w:bCs/>
        </w:rPr>
        <w:t xml:space="preserve"> </w:t>
      </w:r>
    </w:p>
    <w:p w14:paraId="598AA8BE" w14:textId="77777777" w:rsidR="00A918AF" w:rsidRDefault="00A918AF" w:rsidP="004004D0">
      <w:pPr>
        <w:spacing w:line="360" w:lineRule="auto"/>
        <w:jc w:val="both"/>
      </w:pPr>
      <w:r>
        <w:tab/>
        <w:t xml:space="preserve">O método de Freud se coaduna perfeitamente a um tipo de literatura que visa escavar o passado de modo mais íntimo, com o objetivo de deixar o trauma subir à superfície ao se dar voz ao paciente, ao leitor ou à nação. </w:t>
      </w:r>
      <w:r>
        <w:rPr>
          <w:i/>
          <w:iCs/>
        </w:rPr>
        <w:t>The Wars</w:t>
      </w:r>
      <w:r>
        <w:t xml:space="preserve"> </w:t>
      </w:r>
      <w:proofErr w:type="gramStart"/>
      <w:r>
        <w:t>[</w:t>
      </w:r>
      <w:r>
        <w:rPr>
          <w:i/>
          <w:iCs/>
        </w:rPr>
        <w:t>As</w:t>
      </w:r>
      <w:proofErr w:type="gramEnd"/>
      <w:r>
        <w:rPr>
          <w:i/>
          <w:iCs/>
        </w:rPr>
        <w:t xml:space="preserve"> guerras</w:t>
      </w:r>
      <w:r>
        <w:t xml:space="preserve">] (2001) é um romance de Timothy </w:t>
      </w:r>
      <w:proofErr w:type="spellStart"/>
      <w:r>
        <w:t>Findley</w:t>
      </w:r>
      <w:proofErr w:type="spellEnd"/>
      <w:r>
        <w:t xml:space="preserve"> que tenta atribuir sentido a uma imagem fundadora apresentada na abertura do livro, fazendo uso também de outras imagens, fotografias e testemunhos. Robert Ross, um soldado californiano com um papel central na Primeira Guerra Mundial, </w:t>
      </w:r>
      <w:r>
        <w:rPr>
          <w:i/>
          <w:iCs/>
        </w:rPr>
        <w:t>a guerra que acabaria com a guerra</w:t>
      </w:r>
      <w:r>
        <w:t>, é posto no centro dessa reconstrução da memória.</w:t>
      </w:r>
    </w:p>
    <w:p w14:paraId="377871F1" w14:textId="7D960583" w:rsidR="00A918AF" w:rsidRDefault="00A918AF" w:rsidP="004004D0">
      <w:pPr>
        <w:spacing w:line="360" w:lineRule="auto"/>
        <w:jc w:val="both"/>
      </w:pPr>
      <w:r>
        <w:tab/>
        <w:t xml:space="preserve">O Prólogo começa com uma imagem, visão de pesadelo, que deixa o leitor confuso sobre seu sentido e origem. Por exemplo, o pronome “ela”, como fica claro depois, refere-se a um cavalo morto num incêndio. O livro funciona como um arquivo, um reservatório de informações, a partir das quais o leitor tenta compreender o passado como uma série de ruínas, traços, palimpsestos e traumas. Desde a primeira seção (o livro se divide em capítulos, subdivididos, por sua vez, em seções), a voz narrativa declara estar tentando descobrir o que aconteceu com Robert Ross, “vítima de um incêndio”, embora “em algum momento, alguém [vá] se distrair e acabar falando demais, ou quem sabe </w:t>
      </w:r>
      <w:r>
        <w:rPr>
          <w:i/>
          <w:iCs/>
        </w:rPr>
        <w:t>o canto da foto</w:t>
      </w:r>
      <w:r>
        <w:t xml:space="preserve"> revelará o todo” (</w:t>
      </w:r>
      <w:proofErr w:type="spellStart"/>
      <w:r>
        <w:t>Findley</w:t>
      </w:r>
      <w:proofErr w:type="spellEnd"/>
      <w:r>
        <w:t>, 2001, p. 3, grifo meu). Na seção que se segue imediatamente, o narrador detalha seu método de investigação:</w:t>
      </w:r>
    </w:p>
    <w:p w14:paraId="22B7FA20" w14:textId="77777777" w:rsidR="00A918AF" w:rsidRDefault="00A918AF" w:rsidP="0079093B">
      <w:pPr>
        <w:spacing w:line="276" w:lineRule="auto"/>
        <w:ind w:left="2268"/>
        <w:jc w:val="both"/>
        <w:rPr>
          <w:sz w:val="20"/>
          <w:szCs w:val="20"/>
        </w:rPr>
      </w:pPr>
    </w:p>
    <w:p w14:paraId="070373B9" w14:textId="596CB7A0" w:rsidR="00A918AF" w:rsidRDefault="00A918AF" w:rsidP="00573279">
      <w:pPr>
        <w:ind w:left="1440" w:firstLine="0"/>
        <w:jc w:val="both"/>
        <w:rPr>
          <w:sz w:val="20"/>
          <w:szCs w:val="20"/>
        </w:rPr>
      </w:pPr>
      <w:r w:rsidRPr="00B3656D">
        <w:rPr>
          <w:sz w:val="22"/>
          <w:szCs w:val="22"/>
        </w:rPr>
        <w:lastRenderedPageBreak/>
        <w:t xml:space="preserve">Você começa nos arquivos com as fotografias [...], caixas e mais caixas de instantâneos e retratos, de mapas e cartas, de cabogramas e recortes de jornais. Tudo que você tem que fazer é assinar o registro de saída e carregar essas caixas até sua área de trabalho. Espalhe o conteúdo de cada uma sobre a mesa, e uma era inteira jaz fragmentada sob a luz das lâmpadas. </w:t>
      </w:r>
      <w:r w:rsidRPr="00B3656D">
        <w:rPr>
          <w:i/>
          <w:iCs/>
          <w:sz w:val="22"/>
          <w:szCs w:val="22"/>
        </w:rPr>
        <w:t>A guerra que acaba com a guerra</w:t>
      </w:r>
      <w:r w:rsidRPr="00B3656D">
        <w:rPr>
          <w:sz w:val="22"/>
          <w:szCs w:val="22"/>
        </w:rPr>
        <w:t xml:space="preserve">. Tudo que você ouve é o </w:t>
      </w:r>
      <w:proofErr w:type="spellStart"/>
      <w:r w:rsidRPr="00B3656D">
        <w:rPr>
          <w:sz w:val="22"/>
          <w:szCs w:val="22"/>
        </w:rPr>
        <w:t>tic-tac</w:t>
      </w:r>
      <w:proofErr w:type="spellEnd"/>
      <w:r w:rsidRPr="00B3656D">
        <w:rPr>
          <w:sz w:val="22"/>
          <w:szCs w:val="22"/>
        </w:rPr>
        <w:t xml:space="preserve"> do seu relógio de pulso. Lá fora está nevando. Escurece cedo. A arquivista fica observando sentada à mesa. Ela tosse. As caixas têm cheiro de poeira amarelada. Você prende a respiração. À medida que o passado se move por sob os seus dedos, uma parte dele desmorona. Outras partes você sabe que nunca encontrará. Isso é tudo que você tem (</w:t>
      </w:r>
      <w:proofErr w:type="spellStart"/>
      <w:r w:rsidR="00FF7E9B">
        <w:rPr>
          <w:sz w:val="22"/>
          <w:szCs w:val="22"/>
        </w:rPr>
        <w:t>Findley</w:t>
      </w:r>
      <w:proofErr w:type="spellEnd"/>
      <w:r w:rsidRPr="00B3656D">
        <w:rPr>
          <w:sz w:val="22"/>
          <w:szCs w:val="22"/>
        </w:rPr>
        <w:t>, 2001, p. 3-4, grifo do</w:t>
      </w:r>
      <w:r w:rsidR="00ED3FFA">
        <w:rPr>
          <w:sz w:val="22"/>
          <w:szCs w:val="22"/>
        </w:rPr>
        <w:t xml:space="preserve"> original</w:t>
      </w:r>
      <w:r w:rsidRPr="00B3656D">
        <w:rPr>
          <w:sz w:val="22"/>
          <w:szCs w:val="22"/>
        </w:rPr>
        <w:t>).</w:t>
      </w:r>
    </w:p>
    <w:p w14:paraId="2A7B285F" w14:textId="77777777" w:rsidR="00A918AF" w:rsidRDefault="00A918AF" w:rsidP="004004D0">
      <w:pPr>
        <w:spacing w:line="360" w:lineRule="auto"/>
        <w:ind w:left="2268"/>
        <w:jc w:val="both"/>
        <w:rPr>
          <w:sz w:val="20"/>
          <w:szCs w:val="20"/>
        </w:rPr>
      </w:pPr>
    </w:p>
    <w:p w14:paraId="51C885C6" w14:textId="77777777" w:rsidR="00A918AF" w:rsidRDefault="00A918AF" w:rsidP="004004D0">
      <w:pPr>
        <w:spacing w:line="360" w:lineRule="auto"/>
        <w:jc w:val="both"/>
      </w:pPr>
      <w:r>
        <w:tab/>
        <w:t>Esta é uma passagem notável no que diz respeito à ambientação da pesquisa e do trabalho de alguém que vasculha por tesouros arquivísticos na presença da própria arquivista. A ilusão referencial entra em jogo quando nos são fornecidos detalhes sobre o tempo, o lugar, os sentidos: cheiros, sons, imagens e texturas. O método de investigação de Doyle, por se fundamentar na análise de detalhes, nos ajuda a descobrir “quem fez o quê?”.</w:t>
      </w:r>
    </w:p>
    <w:p w14:paraId="14C0DECA" w14:textId="1E31B80B" w:rsidR="00A918AF" w:rsidRDefault="00A918AF" w:rsidP="004004D0">
      <w:pPr>
        <w:spacing w:line="360" w:lineRule="auto"/>
        <w:jc w:val="both"/>
      </w:pPr>
      <w:r>
        <w:tab/>
        <w:t>A seção seguinte desenvolve a descoberta de uma grande quantidade de fotografias guardadas em caixas. Uma data, “1915” (</w:t>
      </w:r>
      <w:proofErr w:type="spellStart"/>
      <w:r w:rsidR="00874ADD">
        <w:t>Findley</w:t>
      </w:r>
      <w:proofErr w:type="spellEnd"/>
      <w:r>
        <w:t xml:space="preserve">, 2001, p. 4), abre a seção em que se apresentam ao leitor as </w:t>
      </w:r>
      <w:proofErr w:type="spellStart"/>
      <w:r>
        <w:t>écfrases</w:t>
      </w:r>
      <w:proofErr w:type="spellEnd"/>
      <w:r>
        <w:t xml:space="preserve"> de várias fotos tão “sujas de sépia” quanto o ano do título, “enlameado como suas próprias imagens” (</w:t>
      </w:r>
      <w:proofErr w:type="spellStart"/>
      <w:r w:rsidR="00874ADD">
        <w:t>Findley</w:t>
      </w:r>
      <w:proofErr w:type="spellEnd"/>
      <w:r>
        <w:t>, 2001, p. 4). Sépia é a cor da nostalgia melancólica</w:t>
      </w:r>
      <w:r>
        <w:rPr>
          <w:vertAlign w:val="superscript"/>
        </w:rPr>
        <w:footnoteReference w:id="9"/>
      </w:r>
      <w:r>
        <w:t>. O tempo verbal é o presente, e uma vasta quantidade de dêiticos imita a descoberta, uma após a outra, de fotografias pelo observador: “Esta é a brigada dos meninos” (</w:t>
      </w:r>
      <w:proofErr w:type="spellStart"/>
      <w:r w:rsidR="00AD2A96">
        <w:t>Findley</w:t>
      </w:r>
      <w:proofErr w:type="spellEnd"/>
      <w:r>
        <w:t>, 2001, p. 4), “Esta, a imagem do transporte motorizado” (</w:t>
      </w:r>
      <w:proofErr w:type="spellStart"/>
      <w:r w:rsidR="00AD2A96">
        <w:t>Findley</w:t>
      </w:r>
      <w:proofErr w:type="spellEnd"/>
      <w:r>
        <w:t>, 2001, p. 4), “Estas são as famílias” (</w:t>
      </w:r>
      <w:proofErr w:type="spellStart"/>
      <w:r w:rsidR="00AD2A96">
        <w:t>Findley</w:t>
      </w:r>
      <w:proofErr w:type="spellEnd"/>
      <w:r>
        <w:t>, 2001, p. 5); o dêitico “Aqui está” (</w:t>
      </w:r>
      <w:proofErr w:type="spellStart"/>
      <w:r w:rsidR="00AD2A96">
        <w:t>Findley</w:t>
      </w:r>
      <w:proofErr w:type="spellEnd"/>
      <w:r>
        <w:t xml:space="preserve">, 2001, p. 5) aparece duas vezes no mesmo parágrafo. </w:t>
      </w:r>
    </w:p>
    <w:p w14:paraId="462FA766" w14:textId="77777777" w:rsidR="00A918AF" w:rsidRDefault="00A918AF" w:rsidP="004004D0">
      <w:pPr>
        <w:spacing w:line="360" w:lineRule="auto"/>
        <w:ind w:firstLine="708"/>
        <w:jc w:val="both"/>
      </w:pPr>
      <w:r>
        <w:t>O enquadre das fotografias é preenchido por soldados que querem ser lembrados:</w:t>
      </w:r>
    </w:p>
    <w:p w14:paraId="2D35E0DA" w14:textId="77777777" w:rsidR="00A918AF" w:rsidRDefault="00A918AF" w:rsidP="004004D0">
      <w:pPr>
        <w:spacing w:line="360" w:lineRule="auto"/>
        <w:ind w:left="2268"/>
        <w:jc w:val="both"/>
        <w:rPr>
          <w:sz w:val="20"/>
          <w:szCs w:val="20"/>
        </w:rPr>
      </w:pPr>
    </w:p>
    <w:p w14:paraId="06FFDB26" w14:textId="43559627" w:rsidR="00A918AF" w:rsidRDefault="00A918AF" w:rsidP="002B5CEE">
      <w:pPr>
        <w:ind w:left="1440" w:firstLine="0"/>
        <w:jc w:val="both"/>
        <w:rPr>
          <w:sz w:val="20"/>
          <w:szCs w:val="20"/>
        </w:rPr>
      </w:pPr>
      <w:r w:rsidRPr="00B3656D">
        <w:rPr>
          <w:sz w:val="22"/>
          <w:szCs w:val="22"/>
        </w:rPr>
        <w:t xml:space="preserve">Então, acontece alguma coisa. Abril. </w:t>
      </w:r>
      <w:proofErr w:type="spellStart"/>
      <w:r w:rsidRPr="00B3656D">
        <w:rPr>
          <w:sz w:val="22"/>
          <w:szCs w:val="22"/>
        </w:rPr>
        <w:t>Ypres</w:t>
      </w:r>
      <w:proofErr w:type="spellEnd"/>
      <w:r w:rsidRPr="00B3656D">
        <w:rPr>
          <w:sz w:val="22"/>
          <w:szCs w:val="22"/>
        </w:rPr>
        <w:t>. Seis mil feridos e mortos. A guerra que deveria terminar até o Natal talvez não termine antes do verão. Quem sabe vá até o outono. É aqui que as fotos se alteram – se enchem de soldados – cavalos – vagões [...], mais e mais pessoas querem ser lembradas. Centenas – milhares se amontoam diante da objetiva (</w:t>
      </w:r>
      <w:proofErr w:type="spellStart"/>
      <w:r w:rsidR="00AD2A96">
        <w:t>Findley</w:t>
      </w:r>
      <w:proofErr w:type="spellEnd"/>
      <w:r w:rsidRPr="00B3656D">
        <w:rPr>
          <w:sz w:val="22"/>
          <w:szCs w:val="22"/>
        </w:rPr>
        <w:t>, 2001, p. 5).</w:t>
      </w:r>
    </w:p>
    <w:p w14:paraId="2086ED04" w14:textId="77777777" w:rsidR="00A918AF" w:rsidRDefault="00A918AF" w:rsidP="004004D0">
      <w:pPr>
        <w:spacing w:line="360" w:lineRule="auto"/>
        <w:ind w:left="2268"/>
        <w:jc w:val="both"/>
        <w:rPr>
          <w:b/>
          <w:bCs/>
          <w:sz w:val="20"/>
          <w:szCs w:val="20"/>
        </w:rPr>
      </w:pPr>
    </w:p>
    <w:p w14:paraId="733F6C5F" w14:textId="77777777" w:rsidR="00A918AF" w:rsidRDefault="00A918AF" w:rsidP="004004D0">
      <w:pPr>
        <w:spacing w:line="360" w:lineRule="auto"/>
        <w:ind w:firstLine="708"/>
        <w:jc w:val="both"/>
      </w:pPr>
      <w:r>
        <w:t xml:space="preserve">Como vemos acima, as fotos “se </w:t>
      </w:r>
      <w:r>
        <w:rPr>
          <w:i/>
          <w:iCs/>
        </w:rPr>
        <w:t>alt</w:t>
      </w:r>
      <w:r>
        <w:t xml:space="preserve">eram”, ou seja, tornam-se “outra”, carregam os traços da própria memória como traço do acontecimento: “tudo mudou em </w:t>
      </w:r>
      <w:proofErr w:type="spellStart"/>
      <w:r>
        <w:t>Ypres</w:t>
      </w:r>
      <w:proofErr w:type="spellEnd"/>
      <w:r>
        <w:t xml:space="preserve">”. Mas o texto ainda vai além ao tentar imitar a pesquisa minuciosa em arquivos, com trechos em </w:t>
      </w:r>
      <w:r>
        <w:lastRenderedPageBreak/>
        <w:t>itálico sendo usados para descrever a fotografia de Robert Ross, como uma memória traumática que emerge das profundezas do tempo:</w:t>
      </w:r>
    </w:p>
    <w:p w14:paraId="632D6202" w14:textId="77777777" w:rsidR="00A918AF" w:rsidRDefault="00A918AF" w:rsidP="004004D0">
      <w:pPr>
        <w:spacing w:line="360" w:lineRule="auto"/>
        <w:ind w:left="2268"/>
        <w:jc w:val="both"/>
        <w:rPr>
          <w:sz w:val="20"/>
          <w:szCs w:val="20"/>
        </w:rPr>
      </w:pPr>
    </w:p>
    <w:p w14:paraId="5F15DD56" w14:textId="15430998" w:rsidR="00A918AF" w:rsidRDefault="00A918AF" w:rsidP="002B5CEE">
      <w:pPr>
        <w:ind w:left="1440" w:firstLine="0"/>
        <w:jc w:val="both"/>
        <w:rPr>
          <w:sz w:val="20"/>
          <w:szCs w:val="20"/>
        </w:rPr>
      </w:pPr>
      <w:r w:rsidRPr="00B3656D">
        <w:rPr>
          <w:i/>
          <w:iCs/>
          <w:sz w:val="22"/>
          <w:szCs w:val="22"/>
        </w:rPr>
        <w:t>Robert Ross vem cavalgando em direção à câmera. O chapéu que estava usando caiu. Suas mãos seguram as rédeas com força. Estão sangrando. O cavalo preto está molhado e caindo. Ele se inclina na direção do pescoço do animal. O olhar vazio. As bochechas sujas de lama, e a testa e o uniforme queimando – labaredas brilhantes correm às suas costas. Ele irrompe da memória, sem dar um pio. A arquivista suspira. Aqui o olhar recai sobre a página de algum livro</w:t>
      </w:r>
      <w:r w:rsidRPr="00B3656D">
        <w:rPr>
          <w:sz w:val="22"/>
          <w:szCs w:val="22"/>
        </w:rPr>
        <w:t>. [...]</w:t>
      </w:r>
      <w:r w:rsidRPr="00B3656D">
        <w:rPr>
          <w:i/>
          <w:iCs/>
          <w:sz w:val="22"/>
          <w:szCs w:val="22"/>
        </w:rPr>
        <w:t xml:space="preserve"> Você larga a imagem pegando fogo no seu pensamento e a deixa lá, descansando. Você sabe que ela vai retornar do fogo incessantemente, até que você encontre o seu sentido – aqui </w:t>
      </w:r>
      <w:r w:rsidRPr="00B3656D">
        <w:rPr>
          <w:sz w:val="22"/>
          <w:szCs w:val="22"/>
        </w:rPr>
        <w:t>(</w:t>
      </w:r>
      <w:proofErr w:type="spellStart"/>
      <w:r w:rsidR="00AD2A96">
        <w:t>Findley</w:t>
      </w:r>
      <w:proofErr w:type="spellEnd"/>
      <w:r w:rsidRPr="00B3656D">
        <w:rPr>
          <w:sz w:val="22"/>
          <w:szCs w:val="22"/>
        </w:rPr>
        <w:t>, 2001, p. 5-6, grifo do</w:t>
      </w:r>
      <w:r w:rsidR="00ED3FFA">
        <w:rPr>
          <w:sz w:val="22"/>
          <w:szCs w:val="22"/>
        </w:rPr>
        <w:t xml:space="preserve"> original</w:t>
      </w:r>
      <w:r w:rsidRPr="00B3656D">
        <w:rPr>
          <w:sz w:val="22"/>
          <w:szCs w:val="22"/>
        </w:rPr>
        <w:t>)</w:t>
      </w:r>
      <w:r>
        <w:rPr>
          <w:sz w:val="20"/>
          <w:szCs w:val="20"/>
        </w:rPr>
        <w:t>.</w:t>
      </w:r>
    </w:p>
    <w:p w14:paraId="64D91AAF" w14:textId="77777777" w:rsidR="00A918AF" w:rsidRDefault="00A918AF" w:rsidP="004004D0">
      <w:pPr>
        <w:spacing w:line="360" w:lineRule="auto"/>
        <w:ind w:left="2268"/>
        <w:jc w:val="both"/>
        <w:rPr>
          <w:sz w:val="20"/>
          <w:szCs w:val="20"/>
        </w:rPr>
      </w:pPr>
    </w:p>
    <w:p w14:paraId="77E1A1BC" w14:textId="77777777" w:rsidR="00A918AF" w:rsidRDefault="00A918AF" w:rsidP="004004D0">
      <w:pPr>
        <w:spacing w:line="360" w:lineRule="auto"/>
        <w:ind w:firstLine="708"/>
        <w:jc w:val="both"/>
      </w:pPr>
      <w:r>
        <w:t xml:space="preserve">Robert é descrito como um cavaleiro infernal do Apocalipse. Mais uma vez, a voz narradora ancora a </w:t>
      </w:r>
      <w:proofErr w:type="spellStart"/>
      <w:r>
        <w:t>écfrase</w:t>
      </w:r>
      <w:proofErr w:type="spellEnd"/>
      <w:r>
        <w:t xml:space="preserve"> na realidade, retornando à presença da arquivista, que reflete a presença do próprio narrador, mas de um jeito negativo, visto que aquela se sente entediada e nem um pouco interessada no conteúdo das caixas de documentos. A memória é recapturada graças às imagens, sobretudo a recém-descrita, que representa o começo e o fim de tudo; que precisa ser decifrada se o observador quiser sossego. Isso é semelhante à teoria de Freud sobre as imagens oníricas: estas só desaparecem (junto com seu efeito) quando se completa sua </w:t>
      </w:r>
      <w:r>
        <w:rPr>
          <w:i/>
          <w:iCs/>
        </w:rPr>
        <w:t>eluci</w:t>
      </w:r>
      <w:r>
        <w:t xml:space="preserve">dação (são postas à “luz” da linguagem). </w:t>
      </w:r>
    </w:p>
    <w:p w14:paraId="2606944C" w14:textId="32DC97EF" w:rsidR="00A918AF" w:rsidRDefault="00A918AF" w:rsidP="004004D0">
      <w:pPr>
        <w:spacing w:line="360" w:lineRule="auto"/>
        <w:ind w:firstLine="708"/>
        <w:jc w:val="both"/>
      </w:pPr>
      <w:r>
        <w:t>O narrador até imita as inscrições que fotografias costumam carregar no verso: “Você vira as fotos – se perguntando se as imagens vão vazar – e, no verso, vê escrito numa letra feminina, com a tinta quase apagada: ‘Robert’. Mas onde? [...] Aí, sim, você lê: Robert Ross” (</w:t>
      </w:r>
      <w:proofErr w:type="spellStart"/>
      <w:r w:rsidR="00723CD1">
        <w:t>Findley</w:t>
      </w:r>
      <w:proofErr w:type="spellEnd"/>
      <w:r>
        <w:t>, 2001, p. 6). Nas inscrições em itálico, tem-se: “</w:t>
      </w:r>
      <w:r>
        <w:rPr>
          <w:i/>
          <w:iCs/>
        </w:rPr>
        <w:t>Robert Ross e família</w:t>
      </w:r>
      <w:r>
        <w:t>”, “</w:t>
      </w:r>
      <w:proofErr w:type="spellStart"/>
      <w:r>
        <w:rPr>
          <w:i/>
          <w:iCs/>
        </w:rPr>
        <w:t>Rowena</w:t>
      </w:r>
      <w:proofErr w:type="spellEnd"/>
      <w:r>
        <w:t>”, “</w:t>
      </w:r>
      <w:r>
        <w:rPr>
          <w:i/>
          <w:iCs/>
        </w:rPr>
        <w:t>Mamãe e Miss Davenport</w:t>
      </w:r>
      <w:r>
        <w:t>”, com alguns comentários mais pessoais: “</w:t>
      </w:r>
      <w:r>
        <w:rPr>
          <w:i/>
          <w:iCs/>
        </w:rPr>
        <w:t>Esta é a Meg – um pônei patriótico</w:t>
      </w:r>
      <w:r>
        <w:t>”, ou de forma exclamatória: “</w:t>
      </w:r>
      <w:r>
        <w:rPr>
          <w:i/>
          <w:iCs/>
        </w:rPr>
        <w:t>Esta é Peggy Ross com Clinton Brown, de Harvard!!!</w:t>
      </w:r>
      <w:r>
        <w:t>” (</w:t>
      </w:r>
      <w:proofErr w:type="spellStart"/>
      <w:r w:rsidR="00723CD1">
        <w:t>Findley</w:t>
      </w:r>
      <w:proofErr w:type="spellEnd"/>
      <w:r>
        <w:t>, 2001, p. 6-7, grifo do</w:t>
      </w:r>
      <w:r w:rsidR="00ED3FFA">
        <w:t xml:space="preserve"> original</w:t>
      </w:r>
      <w:r>
        <w:t xml:space="preserve">). Letras capitalizadas também se inscrevem </w:t>
      </w:r>
      <w:r>
        <w:rPr>
          <w:i/>
          <w:iCs/>
        </w:rPr>
        <w:t xml:space="preserve">sobre </w:t>
      </w:r>
      <w:r>
        <w:t>as fotografias: “O QUE É ISSO?” em referência a um iceberg, ou “o recorte de uma notícia de jornal ‘LONGBOAT GANHA A MARATONA!’” (</w:t>
      </w:r>
      <w:proofErr w:type="spellStart"/>
      <w:r w:rsidR="00723CD1">
        <w:t>Findley</w:t>
      </w:r>
      <w:proofErr w:type="spellEnd"/>
      <w:r>
        <w:t>, 2001, p. 8).</w:t>
      </w:r>
    </w:p>
    <w:p w14:paraId="6573E9C5" w14:textId="7606E58E" w:rsidR="00A918AF" w:rsidRDefault="00A918AF" w:rsidP="004004D0">
      <w:pPr>
        <w:spacing w:line="360" w:lineRule="auto"/>
        <w:ind w:firstLine="708"/>
        <w:jc w:val="both"/>
      </w:pPr>
      <w:r>
        <w:t>As transcrições dos áudios das fitas contendo a entrevista de Marian Turner também figuram nos arquivos, com introdução em itálico e numeradas: “</w:t>
      </w:r>
      <w:r>
        <w:rPr>
          <w:i/>
          <w:iCs/>
        </w:rPr>
        <w:t>Transcrição de Marian Turner – 1</w:t>
      </w:r>
      <w:r>
        <w:t>” (</w:t>
      </w:r>
      <w:proofErr w:type="spellStart"/>
      <w:r w:rsidR="00692E00">
        <w:t>Findley</w:t>
      </w:r>
      <w:proofErr w:type="spellEnd"/>
      <w:r>
        <w:t>, 2001, p. 9). A entrevista é outra forma de escavar o passado. Marian Turner faz constante alusão ao “que aconteceu”, sem nunca revelar, de fato, o quê. Ela cria assim a expectativa de um segredo a ser revelado apenas no fim. Algo terrível aconteceu, mas o que teria sido? “Na minha opinião, ele foi um herói” (</w:t>
      </w:r>
      <w:proofErr w:type="spellStart"/>
      <w:r w:rsidR="00692E00">
        <w:t>Findley</w:t>
      </w:r>
      <w:proofErr w:type="spellEnd"/>
      <w:r>
        <w:t xml:space="preserve">, 2001, p. 10), declaração que </w:t>
      </w:r>
      <w:r>
        <w:lastRenderedPageBreak/>
        <w:t>se revela controversa. O livro chama atenção por sua extraordinária evocação visual ao representar o incêndio, os cavalos, o soldado, a guerra como o inferno.</w:t>
      </w:r>
    </w:p>
    <w:p w14:paraId="2ADC1351" w14:textId="77777777" w:rsidR="00A918AF" w:rsidRDefault="00A918AF" w:rsidP="004004D0">
      <w:pPr>
        <w:spacing w:line="360" w:lineRule="auto"/>
        <w:ind w:firstLine="708"/>
        <w:jc w:val="both"/>
      </w:pPr>
      <w:r>
        <w:t>Arquivos, assim como museus, livros, filmes, fotografias, são repositórios do passado e de documentos salvos. A história poderia ser reescrita se diferentes documentos tivessem sido guardados ou encontrados, e se diferentes escolhas houvessem sido feitas ao selecioná-los e ordená-los. Foucault retomou essa ideia quando formulou seu conceito de discurso, vendo a história como discurso e conferindo importância às “formações discursivas” enquanto exemplos de dispositivos.</w:t>
      </w:r>
    </w:p>
    <w:p w14:paraId="57DDE1B7" w14:textId="77777777" w:rsidR="00A918AF" w:rsidRDefault="00A918AF" w:rsidP="004004D0">
      <w:pPr>
        <w:spacing w:line="360" w:lineRule="auto"/>
        <w:ind w:firstLine="708"/>
        <w:jc w:val="both"/>
      </w:pPr>
      <w:r>
        <w:t xml:space="preserve">Fotografias de arquivos podem estar materialmente presentes nos dispositivos palavra/imagem. Concluímos assim o primeiro nível na escala de gradação em que se realiza a saturação do texto pela imagem. Partimos das meras evocações </w:t>
      </w:r>
      <w:proofErr w:type="spellStart"/>
      <w:r>
        <w:t>ecfrásticas</w:t>
      </w:r>
      <w:proofErr w:type="spellEnd"/>
      <w:r>
        <w:t>, vistas nesta seção, para chegar à presença cada vez mais densa do visual, tema dos próximos parágrafos.</w:t>
      </w:r>
    </w:p>
    <w:p w14:paraId="6BA1AC3C" w14:textId="77777777" w:rsidR="00A62515" w:rsidRDefault="00A62515" w:rsidP="004004D0">
      <w:pPr>
        <w:spacing w:line="360" w:lineRule="auto"/>
        <w:ind w:firstLine="708"/>
        <w:jc w:val="both"/>
      </w:pPr>
    </w:p>
    <w:p w14:paraId="21F4E9FC" w14:textId="77777777" w:rsidR="00A918AF" w:rsidRDefault="00A918AF" w:rsidP="004004D0">
      <w:pPr>
        <w:spacing w:line="360" w:lineRule="auto"/>
        <w:jc w:val="both"/>
        <w:rPr>
          <w:b/>
          <w:bCs/>
        </w:rPr>
      </w:pPr>
      <w:proofErr w:type="spellStart"/>
      <w:r>
        <w:rPr>
          <w:b/>
          <w:bCs/>
        </w:rPr>
        <w:t>Re-lembrar</w:t>
      </w:r>
      <w:proofErr w:type="spellEnd"/>
      <w:r>
        <w:rPr>
          <w:b/>
          <w:bCs/>
        </w:rPr>
        <w:t xml:space="preserve"> Lazarus: o método de investigação de Conan Doyle</w:t>
      </w:r>
    </w:p>
    <w:p w14:paraId="4C794B8A" w14:textId="77777777" w:rsidR="00A918AF" w:rsidRDefault="00A918AF" w:rsidP="004004D0">
      <w:pPr>
        <w:spacing w:line="360" w:lineRule="auto"/>
        <w:ind w:firstLine="708"/>
        <w:jc w:val="both"/>
      </w:pPr>
      <w:r>
        <w:rPr>
          <w:i/>
          <w:iCs/>
        </w:rPr>
        <w:t xml:space="preserve">The Lazarus Project </w:t>
      </w:r>
      <w:r>
        <w:t>[</w:t>
      </w:r>
      <w:r>
        <w:rPr>
          <w:i/>
          <w:iCs/>
        </w:rPr>
        <w:t>O projeto Lazarus</w:t>
      </w:r>
      <w:r>
        <w:t xml:space="preserve">] (2008), de Aleksandar </w:t>
      </w:r>
      <w:proofErr w:type="spellStart"/>
      <w:r>
        <w:t>Hemon</w:t>
      </w:r>
      <w:proofErr w:type="spellEnd"/>
      <w:r>
        <w:t xml:space="preserve">, encena o retorno à memória pessoal e coletiva, graças a um singular procedimento, ou dispositivo, que conecta palavra e imagem. O ato de lembrar e reviver um novo Lázaro, inspirado no personagem ressuscitado por Cristo no Evangelho e tema de muitas pinturas, confere formato ao livro de Aleksandar </w:t>
      </w:r>
      <w:proofErr w:type="spellStart"/>
      <w:r>
        <w:t>Hemon</w:t>
      </w:r>
      <w:proofErr w:type="spellEnd"/>
      <w:r>
        <w:t>, envolto numa espécie de sudário de papel preto.</w:t>
      </w:r>
    </w:p>
    <w:p w14:paraId="6453BF07" w14:textId="77777777" w:rsidR="00A918AF" w:rsidRDefault="00A918AF" w:rsidP="004004D0">
      <w:pPr>
        <w:spacing w:line="360" w:lineRule="auto"/>
        <w:ind w:firstLine="708"/>
        <w:jc w:val="both"/>
      </w:pPr>
      <w:r>
        <w:t xml:space="preserve">O texto e as fotos constituem o corpo do livro, em cujo interior imagens um pouco embaçadas são impressas em páginas pretas, remetendo a um álbum de fotografias. Desse modo, uma grande moldura negra as envolve. A montagem do dispositivo chama atenção para a natureza dupla da obra: palavra/imagem; personagens duplos (Lazarus e </w:t>
      </w:r>
      <w:proofErr w:type="spellStart"/>
      <w:r>
        <w:t>Isador</w:t>
      </w:r>
      <w:proofErr w:type="spellEnd"/>
      <w:r>
        <w:t xml:space="preserve">, o narrador, um escritor, e seu amigo </w:t>
      </w:r>
      <w:proofErr w:type="spellStart"/>
      <w:r>
        <w:t>Rora</w:t>
      </w:r>
      <w:proofErr w:type="spellEnd"/>
      <w:r>
        <w:t xml:space="preserve">, um fotógrafo); narração dupla (ele/eu); dois países (Bósnia e Estados Unidos); dois tempos (passado e presente); dois personagens titulares (Lazarus, este de sobrenome </w:t>
      </w:r>
      <w:proofErr w:type="spellStart"/>
      <w:r>
        <w:t>Averbuch</w:t>
      </w:r>
      <w:proofErr w:type="spellEnd"/>
      <w:r>
        <w:t xml:space="preserve">, e Lázaro, antepassado bíblico do outro, ambos irmãos de mulheres: Lázaro tinha duas, enquanto Lazarus tem uma, Olga). A narrativa reúne </w:t>
      </w:r>
      <w:proofErr w:type="spellStart"/>
      <w:r>
        <w:t>Brik</w:t>
      </w:r>
      <w:proofErr w:type="spellEnd"/>
      <w:r>
        <w:t xml:space="preserve"> – um imigrante bósnio – a seus conterrâneos, Lazarus </w:t>
      </w:r>
      <w:proofErr w:type="spellStart"/>
      <w:r>
        <w:t>Averbuch</w:t>
      </w:r>
      <w:proofErr w:type="spellEnd"/>
      <w:r>
        <w:t xml:space="preserve"> (19 anos), assassinado em 1908 no período de perseguição aos anarquistas nos EUA. </w:t>
      </w:r>
    </w:p>
    <w:p w14:paraId="7BD45DD6" w14:textId="77777777" w:rsidR="00A918AF" w:rsidRDefault="00A918AF" w:rsidP="004004D0">
      <w:pPr>
        <w:spacing w:line="360" w:lineRule="auto"/>
        <w:ind w:firstLine="708"/>
        <w:jc w:val="both"/>
      </w:pPr>
      <w:r>
        <w:t xml:space="preserve">A alternância entre 23 fotos (das quais doze foram feitas pelo fotógrafo Velibor </w:t>
      </w:r>
      <w:proofErr w:type="spellStart"/>
      <w:r>
        <w:t>Bozovic</w:t>
      </w:r>
      <w:proofErr w:type="spellEnd"/>
      <w:r>
        <w:t xml:space="preserve">, e onze pertencem à </w:t>
      </w:r>
      <w:r>
        <w:rPr>
          <w:i/>
          <w:iCs/>
        </w:rPr>
        <w:t xml:space="preserve">Chicago </w:t>
      </w:r>
      <w:proofErr w:type="spellStart"/>
      <w:r>
        <w:rPr>
          <w:i/>
          <w:iCs/>
        </w:rPr>
        <w:t>Historical</w:t>
      </w:r>
      <w:proofErr w:type="spellEnd"/>
      <w:r>
        <w:rPr>
          <w:i/>
          <w:iCs/>
        </w:rPr>
        <w:t xml:space="preserve"> Society</w:t>
      </w:r>
      <w:r>
        <w:t xml:space="preserve">) consiste num dispositivo de leitura baseado em sobreposição, oscilação, interrupção e fragmentação repentinas de processos de leitura. Folheando o livro rapidamente, este poderia ser tomado por um </w:t>
      </w:r>
      <w:r>
        <w:rPr>
          <w:i/>
          <w:iCs/>
        </w:rPr>
        <w:t>flip-book</w:t>
      </w:r>
      <w:r>
        <w:t xml:space="preserve">, um livro de desenhos animados. A experiência de leitura absorve esses elementos visuais; se curva ao </w:t>
      </w:r>
      <w:r>
        <w:lastRenderedPageBreak/>
        <w:t>peso das páginas negras e à qualidade enevoada e turva das imagens, que lhe conferem uma “virada pictórica” sem igual, causando uma impressão duradoura em nossa visão mental. Essas “imagens-páthos” (Didi-</w:t>
      </w:r>
      <w:proofErr w:type="spellStart"/>
      <w:r>
        <w:t>Huberman</w:t>
      </w:r>
      <w:proofErr w:type="spellEnd"/>
      <w:r>
        <w:t xml:space="preserve">, 2002) são poderosas, e sua aparência rítmica interrompe a fluidez e a linearidade do processo de leitura. </w:t>
      </w:r>
    </w:p>
    <w:p w14:paraId="1D20C2F8" w14:textId="77777777" w:rsidR="00A918AF" w:rsidRDefault="00A918AF" w:rsidP="004004D0">
      <w:pPr>
        <w:spacing w:line="360" w:lineRule="auto"/>
        <w:ind w:firstLine="708"/>
        <w:jc w:val="both"/>
      </w:pPr>
      <w:r>
        <w:t xml:space="preserve">Uma delas (cuja descrição pode ser encontrada nas páginas 50 e 57 do livro), assim como seu par (na página 226), comove profundamente o leitor, de modo a causar um efeito que se estende à leitura seguinte, nem texto nem imagem, mas uma </w:t>
      </w:r>
      <w:proofErr w:type="spellStart"/>
      <w:r>
        <w:t>entre-forma</w:t>
      </w:r>
      <w:proofErr w:type="spellEnd"/>
      <w:r>
        <w:t xml:space="preserve"> que definirei como “</w:t>
      </w:r>
      <w:proofErr w:type="spellStart"/>
      <w:r>
        <w:rPr>
          <w:i/>
          <w:iCs/>
        </w:rPr>
        <w:t>le</w:t>
      </w:r>
      <w:proofErr w:type="spellEnd"/>
      <w:r>
        <w:rPr>
          <w:i/>
          <w:iCs/>
        </w:rPr>
        <w:t xml:space="preserve"> </w:t>
      </w:r>
      <w:proofErr w:type="spellStart"/>
      <w:r>
        <w:rPr>
          <w:i/>
          <w:iCs/>
        </w:rPr>
        <w:t>tiers</w:t>
      </w:r>
      <w:proofErr w:type="spellEnd"/>
      <w:r>
        <w:rPr>
          <w:i/>
          <w:iCs/>
        </w:rPr>
        <w:t xml:space="preserve"> pictural</w:t>
      </w:r>
      <w:r>
        <w:t>”, “o terceiro pictórico” (</w:t>
      </w:r>
      <w:proofErr w:type="spellStart"/>
      <w:r>
        <w:t>Louvel</w:t>
      </w:r>
      <w:proofErr w:type="spellEnd"/>
      <w:r>
        <w:t xml:space="preserve">, 2010). Trata-se de um espetáculo macabro, uma “mostra” monstruosa de um homem morto, exibido diante dos olhos dos vivos, numa prática que espectadores contemporâneos não considerariam menos que escandalosa. Na foto do morto-vivo, figura Lazarus </w:t>
      </w:r>
      <w:proofErr w:type="spellStart"/>
      <w:r>
        <w:t>Averbuch</w:t>
      </w:r>
      <w:proofErr w:type="spellEnd"/>
      <w:r>
        <w:t xml:space="preserve">, sentado numa cadeira de frente ao espectador, a cabeça mantida ereta por um policial. Com os olhos fechados, ele lembra um troféu de caça ou uma máscara mortuária de cera (como as </w:t>
      </w:r>
      <w:proofErr w:type="spellStart"/>
      <w:r>
        <w:rPr>
          <w:i/>
          <w:iCs/>
        </w:rPr>
        <w:t>imaginum</w:t>
      </w:r>
      <w:proofErr w:type="spellEnd"/>
      <w:r>
        <w:rPr>
          <w:i/>
          <w:iCs/>
        </w:rPr>
        <w:t xml:space="preserve"> </w:t>
      </w:r>
      <w:proofErr w:type="spellStart"/>
      <w:r>
        <w:rPr>
          <w:i/>
          <w:iCs/>
        </w:rPr>
        <w:t>pictura</w:t>
      </w:r>
      <w:proofErr w:type="spellEnd"/>
      <w:r>
        <w:t xml:space="preserve"> romanas, as primeiras imagens obtidas por impressão). A foto evoca imagens antropométricas de um tempo em que a fotografia era usada como ferramenta científica para servir a propósitos racistas e políticos. Mas ela não deixa de ter um valor apotropaico, similar à cabeça da Medusa, de Caravaggio, pintada no escudo de veludo do Grã-Duque da Toscana: tanto um castigo quanto um aviso. O jovem cujo corpo foi alvejado por inúmeras balas (prova disso são os furos nas roupas) foi assassinado enquanto entregava uma carta na casa do chefe de polícia. Alegou-se ser ele um anarquista, ou coisa pior: um judeu. Reviravolta trágica e irônica: resgatado de um pogrom, Lazarus escapara são e salvo para os EUA. </w:t>
      </w:r>
    </w:p>
    <w:p w14:paraId="0CE4710C" w14:textId="77777777" w:rsidR="00A918AF" w:rsidRDefault="00A918AF" w:rsidP="004004D0">
      <w:pPr>
        <w:spacing w:line="360" w:lineRule="auto"/>
        <w:ind w:firstLine="708"/>
        <w:jc w:val="both"/>
      </w:pPr>
      <w:r>
        <w:t>A imagem retorna fantasmagórica; ela paira sobre o livro no espaço constituído entre o que leio e o que vejo mentalmente. A sobreposição das duas imagens; a mistura dos dois tempos “montados” um com o outro, tempos heterogêneos e anacrônicos (1908, o ano da história; 2012, o ano da minha experiência visual de leitura, à moda de uma leitora-</w:t>
      </w:r>
      <w:r>
        <w:rPr>
          <w:i/>
          <w:iCs/>
        </w:rPr>
        <w:t>voyeuse</w:t>
      </w:r>
      <w:r>
        <w:t>); a “dupla exposição” (</w:t>
      </w:r>
      <w:proofErr w:type="spellStart"/>
      <w:r>
        <w:t>Yacobi</w:t>
      </w:r>
      <w:proofErr w:type="spellEnd"/>
      <w:r>
        <w:t xml:space="preserve">, 2005; </w:t>
      </w:r>
      <w:proofErr w:type="spellStart"/>
      <w:r>
        <w:t>Louvel</w:t>
      </w:r>
      <w:proofErr w:type="spellEnd"/>
      <w:r>
        <w:t xml:space="preserve">, 2014) acarretada por essa sobreposição – tudo isso faz emergir o “terceiro pictórico”, isto é, uma camada a mais de sedimentos. Dialética e fantasmagórica, a imagem ecoa 200 páginas depois na segunda fotografia de Lazarus e do policial de perfil. Na primeira, inscrições a lápis branco indicam os nomes de Lazarus e do capitão. Na segunda, não há nada do tipo; ela retorna apenas como uma versão espectral da primeira. Além disso, o próprio texto anuncia a volta da imagem algumas páginas antes, ao citar a primeira página do jornal </w:t>
      </w:r>
      <w:r>
        <w:rPr>
          <w:i/>
          <w:iCs/>
        </w:rPr>
        <w:t>The Tribune</w:t>
      </w:r>
      <w:r>
        <w:t xml:space="preserve">, lido por Olga, a irmã de Lazarus: </w:t>
      </w:r>
    </w:p>
    <w:p w14:paraId="02B5D86F" w14:textId="77777777" w:rsidR="00327517" w:rsidRDefault="00327517" w:rsidP="004004D0">
      <w:pPr>
        <w:spacing w:line="360" w:lineRule="auto"/>
        <w:ind w:firstLine="708"/>
        <w:jc w:val="both"/>
      </w:pPr>
    </w:p>
    <w:p w14:paraId="2F36BB55" w14:textId="77777777" w:rsidR="00A918AF" w:rsidRPr="00FA6519" w:rsidRDefault="00A918AF" w:rsidP="002B5CEE">
      <w:pPr>
        <w:ind w:left="1080" w:firstLine="0"/>
        <w:jc w:val="both"/>
        <w:rPr>
          <w:sz w:val="22"/>
          <w:szCs w:val="22"/>
        </w:rPr>
      </w:pPr>
      <w:r w:rsidRPr="00FA6519">
        <w:rPr>
          <w:sz w:val="22"/>
          <w:szCs w:val="22"/>
        </w:rPr>
        <w:lastRenderedPageBreak/>
        <w:t>uma foto de Lazarus de perfil, com os olhos fechados, sobre os quais recai uma sombra, que também lhe cobre o côncavo das bochechas. O TIPO DO ANARQUISTA, diz a manchete; números estão espalhados em volta de seu rosto. Abaixo, há uma explicação:</w:t>
      </w:r>
    </w:p>
    <w:p w14:paraId="61BD8664" w14:textId="77777777" w:rsidR="00A918AF" w:rsidRPr="00FA6519" w:rsidRDefault="00A918AF" w:rsidP="002B5CEE">
      <w:pPr>
        <w:numPr>
          <w:ilvl w:val="0"/>
          <w:numId w:val="2"/>
        </w:numPr>
        <w:pBdr>
          <w:top w:val="nil"/>
          <w:left w:val="nil"/>
          <w:bottom w:val="nil"/>
          <w:right w:val="nil"/>
          <w:between w:val="nil"/>
        </w:pBdr>
        <w:ind w:left="1440"/>
        <w:jc w:val="both"/>
        <w:rPr>
          <w:color w:val="000000"/>
          <w:sz w:val="22"/>
          <w:szCs w:val="22"/>
        </w:rPr>
      </w:pPr>
      <w:r w:rsidRPr="00FA6519">
        <w:rPr>
          <w:color w:val="000000"/>
          <w:sz w:val="22"/>
          <w:szCs w:val="22"/>
        </w:rPr>
        <w:t>testa baixa;</w:t>
      </w:r>
    </w:p>
    <w:p w14:paraId="3ED9945A" w14:textId="77777777" w:rsidR="00A918AF" w:rsidRPr="00FA6519" w:rsidRDefault="00A918AF" w:rsidP="002B5CEE">
      <w:pPr>
        <w:numPr>
          <w:ilvl w:val="0"/>
          <w:numId w:val="2"/>
        </w:numPr>
        <w:pBdr>
          <w:top w:val="nil"/>
          <w:left w:val="nil"/>
          <w:bottom w:val="nil"/>
          <w:right w:val="nil"/>
          <w:between w:val="nil"/>
        </w:pBdr>
        <w:ind w:left="1440"/>
        <w:jc w:val="both"/>
        <w:rPr>
          <w:color w:val="000000"/>
          <w:sz w:val="22"/>
          <w:szCs w:val="22"/>
        </w:rPr>
      </w:pPr>
      <w:r w:rsidRPr="00FA6519">
        <w:rPr>
          <w:color w:val="000000"/>
          <w:sz w:val="22"/>
          <w:szCs w:val="22"/>
        </w:rPr>
        <w:t>boca grande;</w:t>
      </w:r>
    </w:p>
    <w:p w14:paraId="3C1D1B5C" w14:textId="77777777" w:rsidR="00A918AF" w:rsidRPr="00FA6519" w:rsidRDefault="00A918AF" w:rsidP="002B5CEE">
      <w:pPr>
        <w:numPr>
          <w:ilvl w:val="0"/>
          <w:numId w:val="2"/>
        </w:numPr>
        <w:pBdr>
          <w:top w:val="nil"/>
          <w:left w:val="nil"/>
          <w:bottom w:val="nil"/>
          <w:right w:val="nil"/>
          <w:between w:val="nil"/>
        </w:pBdr>
        <w:ind w:left="1440"/>
        <w:jc w:val="both"/>
        <w:rPr>
          <w:color w:val="000000"/>
          <w:sz w:val="22"/>
          <w:szCs w:val="22"/>
        </w:rPr>
      </w:pPr>
      <w:r w:rsidRPr="00FA6519">
        <w:rPr>
          <w:color w:val="000000"/>
          <w:sz w:val="22"/>
          <w:szCs w:val="22"/>
        </w:rPr>
        <w:t>queixo recuado;</w:t>
      </w:r>
    </w:p>
    <w:p w14:paraId="43AF6A05" w14:textId="77777777" w:rsidR="00A918AF" w:rsidRPr="00FA6519" w:rsidRDefault="00A918AF" w:rsidP="002B5CEE">
      <w:pPr>
        <w:numPr>
          <w:ilvl w:val="0"/>
          <w:numId w:val="2"/>
        </w:numPr>
        <w:pBdr>
          <w:top w:val="nil"/>
          <w:left w:val="nil"/>
          <w:bottom w:val="nil"/>
          <w:right w:val="nil"/>
          <w:between w:val="nil"/>
        </w:pBdr>
        <w:ind w:left="1440"/>
        <w:jc w:val="both"/>
        <w:rPr>
          <w:color w:val="000000"/>
          <w:sz w:val="22"/>
          <w:szCs w:val="22"/>
        </w:rPr>
      </w:pPr>
      <w:r w:rsidRPr="00FA6519">
        <w:rPr>
          <w:color w:val="000000"/>
          <w:sz w:val="22"/>
          <w:szCs w:val="22"/>
        </w:rPr>
        <w:t>maçãs do rosto proeminentes;</w:t>
      </w:r>
    </w:p>
    <w:p w14:paraId="3B83143D" w14:textId="77777777" w:rsidR="00A918AF" w:rsidRPr="00FA6519" w:rsidRDefault="00A918AF" w:rsidP="002B5CEE">
      <w:pPr>
        <w:numPr>
          <w:ilvl w:val="0"/>
          <w:numId w:val="2"/>
        </w:numPr>
        <w:pBdr>
          <w:top w:val="nil"/>
          <w:left w:val="nil"/>
          <w:bottom w:val="nil"/>
          <w:right w:val="nil"/>
          <w:between w:val="nil"/>
        </w:pBdr>
        <w:ind w:left="1440"/>
        <w:jc w:val="both"/>
        <w:rPr>
          <w:color w:val="000000"/>
          <w:sz w:val="22"/>
          <w:szCs w:val="22"/>
        </w:rPr>
      </w:pPr>
      <w:r w:rsidRPr="00FA6519">
        <w:rPr>
          <w:color w:val="000000"/>
          <w:sz w:val="22"/>
          <w:szCs w:val="22"/>
        </w:rPr>
        <w:t>orelhas grandes e simiescas;</w:t>
      </w:r>
    </w:p>
    <w:p w14:paraId="2EAC3A82" w14:textId="77777777" w:rsidR="00A918AF" w:rsidRDefault="00A918AF" w:rsidP="002B5CEE">
      <w:pPr>
        <w:ind w:left="1080" w:firstLine="0"/>
        <w:jc w:val="both"/>
        <w:rPr>
          <w:sz w:val="20"/>
          <w:szCs w:val="20"/>
        </w:rPr>
      </w:pPr>
      <w:r w:rsidRPr="00FA6519">
        <w:rPr>
          <w:sz w:val="22"/>
          <w:szCs w:val="22"/>
        </w:rPr>
        <w:t>[...] “As pragas anarquistas que infestam Chicago e nossa nação devem ser exterminadas até a última repugnante espécie. [...] Estrangeiros indesejáveis serão deportados” (</w:t>
      </w:r>
      <w:proofErr w:type="spellStart"/>
      <w:r w:rsidRPr="00FA6519">
        <w:rPr>
          <w:sz w:val="22"/>
          <w:szCs w:val="22"/>
        </w:rPr>
        <w:t>Hemon</w:t>
      </w:r>
      <w:proofErr w:type="spellEnd"/>
      <w:r w:rsidRPr="00FA6519">
        <w:rPr>
          <w:sz w:val="22"/>
          <w:szCs w:val="22"/>
        </w:rPr>
        <w:t>, 2008, p. 143).</w:t>
      </w:r>
    </w:p>
    <w:p w14:paraId="204D589B" w14:textId="77777777" w:rsidR="00A918AF" w:rsidRDefault="00A918AF" w:rsidP="004004D0">
      <w:pPr>
        <w:spacing w:line="360" w:lineRule="auto"/>
        <w:jc w:val="both"/>
        <w:rPr>
          <w:sz w:val="20"/>
          <w:szCs w:val="20"/>
        </w:rPr>
      </w:pPr>
    </w:p>
    <w:p w14:paraId="524D01CF" w14:textId="77777777" w:rsidR="00A918AF" w:rsidRDefault="00A918AF" w:rsidP="004004D0">
      <w:pPr>
        <w:spacing w:line="360" w:lineRule="auto"/>
        <w:ind w:firstLine="708"/>
        <w:jc w:val="both"/>
      </w:pPr>
      <w:r>
        <w:t>Neste trecho, mostrar equivale a provar, pois alega-se que as fotografias constituem prova. Os números conferem ao documento uma aura pseudocientífica. Sua função é tanto impressionar o espectador quanto prevenir a ação de outros anarquistas.</w:t>
      </w:r>
    </w:p>
    <w:p w14:paraId="6F4B3152" w14:textId="77777777" w:rsidR="00A918AF" w:rsidRDefault="00A918AF" w:rsidP="004004D0">
      <w:pPr>
        <w:spacing w:line="360" w:lineRule="auto"/>
        <w:ind w:firstLine="708"/>
        <w:jc w:val="both"/>
      </w:pPr>
      <w:r>
        <w:t>Numa última reviravolta irônica, Lazarus é o sobrenome da poeta (Emma) cujos versos acolhem imigrantes chegando ao porto de Nova York, diante do qual se deparam com a estátua da Liberdade, em cujo pedestal lê-se um trecho do poema “</w:t>
      </w:r>
      <w:r>
        <w:rPr>
          <w:i/>
          <w:iCs/>
        </w:rPr>
        <w:t xml:space="preserve">The New </w:t>
      </w:r>
      <w:proofErr w:type="spellStart"/>
      <w:r>
        <w:rPr>
          <w:i/>
          <w:iCs/>
        </w:rPr>
        <w:t>Colossus</w:t>
      </w:r>
      <w:proofErr w:type="spellEnd"/>
      <w:r>
        <w:t>” [“O novo Colosso”]:</w:t>
      </w:r>
    </w:p>
    <w:p w14:paraId="32B00FCD" w14:textId="77777777" w:rsidR="00A918AF" w:rsidRDefault="00A918AF" w:rsidP="004004D0">
      <w:pPr>
        <w:spacing w:line="360" w:lineRule="auto"/>
        <w:ind w:left="2268"/>
        <w:jc w:val="both"/>
        <w:rPr>
          <w:sz w:val="20"/>
          <w:szCs w:val="20"/>
        </w:rPr>
      </w:pPr>
    </w:p>
    <w:p w14:paraId="275AEC70" w14:textId="77777777" w:rsidR="00A918AF" w:rsidRPr="00FA6519" w:rsidRDefault="00A918AF" w:rsidP="002B5CEE">
      <w:pPr>
        <w:ind w:left="1440" w:firstLine="0"/>
        <w:jc w:val="both"/>
        <w:rPr>
          <w:i/>
          <w:iCs/>
          <w:sz w:val="22"/>
          <w:szCs w:val="22"/>
          <w:lang w:val="en-US"/>
        </w:rPr>
      </w:pPr>
      <w:r w:rsidRPr="00FA6519">
        <w:rPr>
          <w:i/>
          <w:iCs/>
          <w:sz w:val="22"/>
          <w:szCs w:val="22"/>
          <w:lang w:val="en-US"/>
        </w:rPr>
        <w:t xml:space="preserve">Give me your </w:t>
      </w:r>
      <w:proofErr w:type="gramStart"/>
      <w:r w:rsidRPr="00FA6519">
        <w:rPr>
          <w:i/>
          <w:iCs/>
          <w:sz w:val="22"/>
          <w:szCs w:val="22"/>
          <w:lang w:val="en-US"/>
        </w:rPr>
        <w:t>tired</w:t>
      </w:r>
      <w:proofErr w:type="gramEnd"/>
      <w:r w:rsidRPr="00FA6519">
        <w:rPr>
          <w:i/>
          <w:iCs/>
          <w:sz w:val="22"/>
          <w:szCs w:val="22"/>
          <w:lang w:val="en-US"/>
        </w:rPr>
        <w:t>, your poor,</w:t>
      </w:r>
    </w:p>
    <w:p w14:paraId="662D4AAB" w14:textId="77777777" w:rsidR="00A918AF" w:rsidRPr="00FA6519" w:rsidRDefault="00A918AF" w:rsidP="002B5CEE">
      <w:pPr>
        <w:ind w:left="1440" w:firstLine="0"/>
        <w:jc w:val="both"/>
        <w:rPr>
          <w:i/>
          <w:iCs/>
          <w:sz w:val="22"/>
          <w:szCs w:val="22"/>
          <w:lang w:val="en-US"/>
        </w:rPr>
      </w:pPr>
      <w:r w:rsidRPr="00FA6519">
        <w:rPr>
          <w:i/>
          <w:iCs/>
          <w:sz w:val="22"/>
          <w:szCs w:val="22"/>
          <w:lang w:val="en-US"/>
        </w:rPr>
        <w:t>Your huddled masses yearning to breathe free,</w:t>
      </w:r>
    </w:p>
    <w:p w14:paraId="729674FC" w14:textId="77777777" w:rsidR="00A918AF" w:rsidRPr="00FA6519" w:rsidRDefault="00A918AF" w:rsidP="002B5CEE">
      <w:pPr>
        <w:ind w:left="1440" w:firstLine="0"/>
        <w:jc w:val="both"/>
        <w:rPr>
          <w:i/>
          <w:iCs/>
          <w:sz w:val="22"/>
          <w:szCs w:val="22"/>
          <w:lang w:val="en-US"/>
        </w:rPr>
      </w:pPr>
      <w:r w:rsidRPr="00FA6519">
        <w:rPr>
          <w:i/>
          <w:iCs/>
          <w:sz w:val="22"/>
          <w:szCs w:val="22"/>
          <w:lang w:val="en-US"/>
        </w:rPr>
        <w:t>The wretched refuse of your teeming shore.</w:t>
      </w:r>
    </w:p>
    <w:p w14:paraId="1112D2D9" w14:textId="77777777" w:rsidR="00A918AF" w:rsidRPr="00FA6519" w:rsidRDefault="00A918AF" w:rsidP="002B5CEE">
      <w:pPr>
        <w:ind w:left="1440" w:firstLine="0"/>
        <w:jc w:val="both"/>
        <w:rPr>
          <w:i/>
          <w:iCs/>
          <w:sz w:val="22"/>
          <w:szCs w:val="22"/>
          <w:lang w:val="en-US"/>
        </w:rPr>
      </w:pPr>
      <w:r w:rsidRPr="00FA6519">
        <w:rPr>
          <w:i/>
          <w:iCs/>
          <w:sz w:val="22"/>
          <w:szCs w:val="22"/>
          <w:lang w:val="en-US"/>
        </w:rPr>
        <w:t>Send these, the homeless, tempest-</w:t>
      </w:r>
      <w:proofErr w:type="spellStart"/>
      <w:r w:rsidRPr="00FA6519">
        <w:rPr>
          <w:i/>
          <w:iCs/>
          <w:sz w:val="22"/>
          <w:szCs w:val="22"/>
          <w:lang w:val="en-US"/>
        </w:rPr>
        <w:t>tost</w:t>
      </w:r>
      <w:proofErr w:type="spellEnd"/>
      <w:r w:rsidRPr="00FA6519">
        <w:rPr>
          <w:i/>
          <w:iCs/>
          <w:sz w:val="22"/>
          <w:szCs w:val="22"/>
          <w:lang w:val="en-US"/>
        </w:rPr>
        <w:t xml:space="preserve"> to me,</w:t>
      </w:r>
    </w:p>
    <w:p w14:paraId="1A2F8682" w14:textId="7A2C2192" w:rsidR="00A918AF" w:rsidRPr="00A50BA8" w:rsidRDefault="00A918AF" w:rsidP="002B5CEE">
      <w:pPr>
        <w:ind w:left="1440" w:firstLine="0"/>
        <w:jc w:val="both"/>
        <w:rPr>
          <w:sz w:val="22"/>
          <w:szCs w:val="22"/>
          <w:lang w:val="en-US"/>
        </w:rPr>
      </w:pPr>
      <w:r w:rsidRPr="00FA6519">
        <w:rPr>
          <w:i/>
          <w:iCs/>
          <w:sz w:val="22"/>
          <w:szCs w:val="22"/>
          <w:lang w:val="en-US"/>
        </w:rPr>
        <w:t>I lift my lamp beside the golden door!</w:t>
      </w:r>
      <w:r w:rsidR="00A50BA8">
        <w:rPr>
          <w:rStyle w:val="Refdenotaderodap"/>
          <w:i/>
          <w:iCs/>
          <w:szCs w:val="22"/>
          <w:lang w:val="en-US"/>
        </w:rPr>
        <w:footnoteReference w:id="10"/>
      </w:r>
    </w:p>
    <w:p w14:paraId="2C47DB21" w14:textId="77777777" w:rsidR="00A918AF" w:rsidRPr="00FA6519" w:rsidRDefault="00A918AF" w:rsidP="002B5CEE">
      <w:pPr>
        <w:ind w:left="3708"/>
        <w:jc w:val="both"/>
        <w:rPr>
          <w:sz w:val="22"/>
          <w:szCs w:val="22"/>
          <w:lang w:val="en-US"/>
        </w:rPr>
      </w:pPr>
    </w:p>
    <w:p w14:paraId="62FFD265" w14:textId="77777777" w:rsidR="00A918AF" w:rsidRPr="00784B7F" w:rsidRDefault="00A918AF" w:rsidP="004004D0">
      <w:pPr>
        <w:spacing w:line="360" w:lineRule="auto"/>
        <w:ind w:left="2268"/>
        <w:jc w:val="both"/>
        <w:rPr>
          <w:sz w:val="20"/>
          <w:szCs w:val="20"/>
          <w:lang w:val="en-US"/>
        </w:rPr>
      </w:pPr>
    </w:p>
    <w:p w14:paraId="0B375871" w14:textId="77777777" w:rsidR="00A918AF" w:rsidRDefault="00A918AF" w:rsidP="004004D0">
      <w:pPr>
        <w:spacing w:line="360" w:lineRule="auto"/>
        <w:ind w:firstLine="708"/>
        <w:jc w:val="both"/>
      </w:pPr>
      <w:r>
        <w:t xml:space="preserve">A intermidialidade nos permite dar conta de tais fenômenos ao tentarmos identificar o modo como operam, como se realizam e quais são seus efeitos. A função desse tipo de texto híbrido (ou deveríamos antes falar de um “dispositivo-livro </w:t>
      </w:r>
      <w:proofErr w:type="spellStart"/>
      <w:r>
        <w:t>intermidial</w:t>
      </w:r>
      <w:proofErr w:type="spellEnd"/>
      <w:r>
        <w:t>”, resultante de uma bricolagem, à maneira de Lévi-Strauss? Ou quem sabe de remediação?), um tipo que mistura toda sorte de itens visuais, é integrar índices e pistas do “isso-foi”, ou seja, a marca, a impressão, de um mundo exterior ao livro. Visualmente presente aos olhos dos leitores, as impressões fotográficas têm um efeito sobre nosso corpo. Elas conferem ao texto um “</w:t>
      </w:r>
      <w:proofErr w:type="spellStart"/>
      <w:r>
        <w:t>iconoritmo</w:t>
      </w:r>
      <w:proofErr w:type="spellEnd"/>
      <w:r>
        <w:t>” particular – em inglês, “</w:t>
      </w:r>
      <w:proofErr w:type="spellStart"/>
      <w:r>
        <w:rPr>
          <w:i/>
          <w:iCs/>
        </w:rPr>
        <w:t>iconorhythm</w:t>
      </w:r>
      <w:proofErr w:type="spellEnd"/>
      <w:r>
        <w:t>” (</w:t>
      </w:r>
      <w:proofErr w:type="spellStart"/>
      <w:r>
        <w:t>Louvel</w:t>
      </w:r>
      <w:proofErr w:type="spellEnd"/>
      <w:r>
        <w:t xml:space="preserve">, 2002, p. 242-253) –, proveniente do híbrido texto/imagem. É o caso das fotos de um </w:t>
      </w:r>
      <w:proofErr w:type="spellStart"/>
      <w:r>
        <w:t>pseudo</w:t>
      </w:r>
      <w:proofErr w:type="spellEnd"/>
      <w:r>
        <w:t xml:space="preserve">-morto-vivo, que envolvem o </w:t>
      </w:r>
      <w:r>
        <w:lastRenderedPageBreak/>
        <w:t xml:space="preserve">espectador num diálogo impossível e insuportável. Elas continuam ainda a </w:t>
      </w:r>
      <w:proofErr w:type="gramStart"/>
      <w:r>
        <w:t>“nos olhar”</w:t>
      </w:r>
      <w:proofErr w:type="gramEnd"/>
      <w:r>
        <w:t xml:space="preserve"> e a assombrar por muito tempo depois.</w:t>
      </w:r>
    </w:p>
    <w:p w14:paraId="6548A22B" w14:textId="77777777" w:rsidR="00A918AF" w:rsidRDefault="00A918AF" w:rsidP="004004D0">
      <w:pPr>
        <w:spacing w:line="360" w:lineRule="auto"/>
        <w:ind w:firstLine="708"/>
        <w:jc w:val="both"/>
      </w:pPr>
      <w:r>
        <w:t>Um estudo como este não estaria completo sem uma referência a W. G. Sebald e ao uso que o escritor alemão faz da estratificação/laminação, acrescentando substrato às camadas superiores de texto, imagem e memória. Aqui, mais uma vez, uma busca pessoal se conecta a uma busca coletiva mais ampla. O modo sagaz como palavra e imagem são dispostas oferece um dispositivo poderoso aos olhos do leitor. Ele constitui um arquivo repleto dos mais variados documentos, além de implicar uma investigação do passado, à moda da montagem, ao mesmo tempo que passa pelos diferentes estratos da história. O livro de que trato aqui se torna uma galeria com o máximo possível de fotografias expostas. A fotomontagem ajuda a “multiplicar os processos de montagem documental em confronto e comparação”, mais ou menos, como as montagens de Brecht estudadas por Georges Didi-</w:t>
      </w:r>
      <w:proofErr w:type="spellStart"/>
      <w:r>
        <w:t>Huberman</w:t>
      </w:r>
      <w:proofErr w:type="spellEnd"/>
      <w:r>
        <w:t xml:space="preserve"> (2009). Ela cria uma obra de arte heterogênea, formada por múltiplas camadas de tempo e espaço, e nos oferece uma proposta </w:t>
      </w:r>
      <w:proofErr w:type="spellStart"/>
      <w:r>
        <w:t>cronotemporal</w:t>
      </w:r>
      <w:proofErr w:type="spellEnd"/>
      <w:r>
        <w:t>.</w:t>
      </w:r>
    </w:p>
    <w:p w14:paraId="2E823186" w14:textId="77777777" w:rsidR="00A918AF" w:rsidRDefault="00A918AF" w:rsidP="004004D0">
      <w:pPr>
        <w:spacing w:line="360" w:lineRule="auto"/>
        <w:ind w:firstLine="708"/>
        <w:jc w:val="both"/>
      </w:pPr>
    </w:p>
    <w:p w14:paraId="53B2BCB7" w14:textId="77777777" w:rsidR="00A918AF" w:rsidRDefault="00A918AF" w:rsidP="004004D0">
      <w:pPr>
        <w:spacing w:line="360" w:lineRule="auto"/>
        <w:jc w:val="both"/>
        <w:rPr>
          <w:b/>
          <w:bCs/>
        </w:rPr>
      </w:pPr>
      <w:r>
        <w:rPr>
          <w:b/>
          <w:bCs/>
        </w:rPr>
        <w:t xml:space="preserve">Um estudo de caso: o dispositivo </w:t>
      </w:r>
      <w:proofErr w:type="spellStart"/>
      <w:r>
        <w:rPr>
          <w:b/>
          <w:bCs/>
        </w:rPr>
        <w:t>sebaldiano</w:t>
      </w:r>
      <w:proofErr w:type="spellEnd"/>
      <w:r>
        <w:rPr>
          <w:b/>
          <w:bCs/>
        </w:rPr>
        <w:t>, ou a fusão dos métodos de Morelli, Freud e Doyle</w:t>
      </w:r>
    </w:p>
    <w:p w14:paraId="673C978C" w14:textId="77777777" w:rsidR="00A918AF" w:rsidRDefault="00A918AF" w:rsidP="004004D0">
      <w:pPr>
        <w:spacing w:line="360" w:lineRule="auto"/>
        <w:ind w:firstLine="708"/>
        <w:jc w:val="both"/>
      </w:pPr>
      <w:r>
        <w:t xml:space="preserve">Estar em busca de detalhes, realizar uma investigação tanto na mente humana quanto em arquivos criminais, escavando as camadas de experiências passadas, são atos que figuram no extraordinário dispositivo palavra/imagem de W. G. Sebald. O autor alemão exibe toda gama de possibilidades de inserção da imagem-no-texto, com destaque particular para a fotografia-no-texto, o que inclui contas, recordações, trechos de diários, ingressos de museus, não obstante, imagens de objetos bidimensionais que servem de mecanismos “icônicos” ou “ilustrativos”. A imagem é parte essencial do processo de escrita </w:t>
      </w:r>
      <w:proofErr w:type="spellStart"/>
      <w:r>
        <w:t>sebaldiano</w:t>
      </w:r>
      <w:proofErr w:type="spellEnd"/>
      <w:r>
        <w:t xml:space="preserve">, influindo em suas escolhas éticas e estéticas. As obras desse autor são verdadeiramente </w:t>
      </w:r>
      <w:proofErr w:type="spellStart"/>
      <w:r>
        <w:t>iconotextuais</w:t>
      </w:r>
      <w:proofErr w:type="spellEnd"/>
      <w:r>
        <w:t xml:space="preserve">. Os efeitos desse dispositivo obrigam o leitor a variar seu modo de ler, sob pressão da heterogeneidade de um texto compósito; são potentes e provocam “um acontecimento de leitura”, no sentido de Louis Marin. Uma explosão, uma perturbação, a do surgimento de uma presença, assim como a sentiu Marin (1999, p. 15) ao se deparar com o manuscrito de </w:t>
      </w:r>
      <w:r>
        <w:rPr>
          <w:i/>
          <w:iCs/>
        </w:rPr>
        <w:t xml:space="preserve">La Vie de Henry </w:t>
      </w:r>
      <w:proofErr w:type="spellStart"/>
      <w:r>
        <w:rPr>
          <w:i/>
          <w:iCs/>
        </w:rPr>
        <w:t>Brulard</w:t>
      </w:r>
      <w:proofErr w:type="spellEnd"/>
      <w:r>
        <w:t xml:space="preserve">, de Stendhal, em que o romancista desenhou os locais em que estivera com antigas amantes, acompanhados das iniciais de seus nomes. As fotografias dos desenhos feitos pelo autor da </w:t>
      </w:r>
      <w:proofErr w:type="spellStart"/>
      <w:r>
        <w:rPr>
          <w:i/>
          <w:iCs/>
        </w:rPr>
        <w:t>Chartreuse</w:t>
      </w:r>
      <w:proofErr w:type="spellEnd"/>
      <w:r>
        <w:t xml:space="preserve">, enquanto contemplava o Lago Albano, figuram no “romance” </w:t>
      </w:r>
      <w:r>
        <w:rPr>
          <w:b/>
          <w:bCs/>
          <w:i/>
          <w:iCs/>
        </w:rPr>
        <w:t>Ver</w:t>
      </w:r>
      <w:r>
        <w:rPr>
          <w:i/>
          <w:iCs/>
        </w:rPr>
        <w:t>tigo</w:t>
      </w:r>
      <w:r>
        <w:t xml:space="preserve"> [</w:t>
      </w:r>
      <w:r>
        <w:rPr>
          <w:b/>
          <w:bCs/>
          <w:i/>
          <w:iCs/>
        </w:rPr>
        <w:t>Ver</w:t>
      </w:r>
      <w:r>
        <w:rPr>
          <w:i/>
          <w:iCs/>
        </w:rPr>
        <w:t>tigem</w:t>
      </w:r>
      <w:r>
        <w:t xml:space="preserve">] (1990), de Sebald, cujo título se refere abertamente ao que se chamou </w:t>
      </w:r>
      <w:r>
        <w:lastRenderedPageBreak/>
        <w:t>“síndrome de Stendhal”, a vertigem sentida pelo grande romancista francês ao contemplar obras de arte na Itália...</w:t>
      </w:r>
    </w:p>
    <w:p w14:paraId="1A8ED072" w14:textId="77777777" w:rsidR="00A918AF" w:rsidRDefault="00A918AF" w:rsidP="004004D0">
      <w:pPr>
        <w:spacing w:line="360" w:lineRule="auto"/>
        <w:ind w:firstLine="708"/>
        <w:jc w:val="both"/>
      </w:pPr>
      <w:r>
        <w:t xml:space="preserve">Os usos fotográficos feitos por Sebald tomam um rumo inesperado. Na classificação de </w:t>
      </w:r>
      <w:proofErr w:type="spellStart"/>
      <w:r>
        <w:t>Kibédi</w:t>
      </w:r>
      <w:proofErr w:type="spellEnd"/>
      <w:r>
        <w:t xml:space="preserve"> Varga (1989), há distinção entre as relações palavra-imagem de ordem primária e secundária, a depender da simultaneidade ou sucessividade de sua apresentação. Com Sebald, morfologicamente, texto e imagem aparecem de forma simultânea e pertencem, portanto, ao primeiro tipo, no modo da “</w:t>
      </w:r>
      <w:proofErr w:type="spellStart"/>
      <w:r>
        <w:t>inter-referência</w:t>
      </w:r>
      <w:proofErr w:type="spellEnd"/>
      <w:r>
        <w:t xml:space="preserve">” (Varga, 1989, p. 39). Mas, do ponto de vista semântico e cronológico, sua relação é do segundo tipo, já que palavra e imagem pertencem a dois tempos distintos. </w:t>
      </w:r>
    </w:p>
    <w:p w14:paraId="73DF5F2E" w14:textId="5CDCFCC6" w:rsidR="00A918AF" w:rsidRDefault="00A918AF" w:rsidP="004004D0">
      <w:pPr>
        <w:spacing w:line="360" w:lineRule="auto"/>
        <w:ind w:firstLine="708"/>
        <w:jc w:val="both"/>
      </w:pPr>
      <w:r>
        <w:t xml:space="preserve">Na obra </w:t>
      </w:r>
      <w:proofErr w:type="spellStart"/>
      <w:r>
        <w:t>sebaldiana</w:t>
      </w:r>
      <w:proofErr w:type="spellEnd"/>
      <w:r>
        <w:t xml:space="preserve">, o texto impresso, </w:t>
      </w:r>
      <w:proofErr w:type="gramStart"/>
      <w:r>
        <w:t>via de regra</w:t>
      </w:r>
      <w:proofErr w:type="gramEnd"/>
      <w:r>
        <w:t xml:space="preserve">, precede a imagem, embora esta corresponda a um antigo tempo diegético. Ela </w:t>
      </w:r>
      <w:r>
        <w:rPr>
          <w:i/>
          <w:iCs/>
        </w:rPr>
        <w:t>precede</w:t>
      </w:r>
      <w:r>
        <w:t xml:space="preserve"> cronologicamente o texto, ainda que apareça </w:t>
      </w:r>
      <w:r>
        <w:rPr>
          <w:i/>
          <w:iCs/>
        </w:rPr>
        <w:t>depois</w:t>
      </w:r>
      <w:r>
        <w:t xml:space="preserve"> de sua própria designação dêitico-textual, ou de uma curta </w:t>
      </w:r>
      <w:proofErr w:type="spellStart"/>
      <w:r>
        <w:t>écfrase</w:t>
      </w:r>
      <w:proofErr w:type="spellEnd"/>
      <w:r>
        <w:t xml:space="preserve">. Assim, em </w:t>
      </w:r>
      <w:r>
        <w:rPr>
          <w:i/>
          <w:iCs/>
        </w:rPr>
        <w:t>Vertigem</w:t>
      </w:r>
      <w:r>
        <w:t>, a descoberta se anuncia da seguinte forma: “No entanto, na seção de arte do jornal, encontrei um relato que teve um sentido especial para mim. Tratava-se de uma breve apresentação de uma peça que estrearia no dia seguinte em Bolzano” (Sebald, 2002, p. 96). É então que aparece a imagem, um recorte impresso em que se lê “‘</w:t>
      </w:r>
      <w:r>
        <w:rPr>
          <w:i/>
          <w:iCs/>
        </w:rPr>
        <w:t xml:space="preserve">Casanova al </w:t>
      </w:r>
      <w:proofErr w:type="spellStart"/>
      <w:r>
        <w:rPr>
          <w:i/>
          <w:iCs/>
        </w:rPr>
        <w:t>castello</w:t>
      </w:r>
      <w:proofErr w:type="spellEnd"/>
      <w:r>
        <w:rPr>
          <w:i/>
          <w:iCs/>
        </w:rPr>
        <w:t xml:space="preserve"> </w:t>
      </w:r>
      <w:proofErr w:type="spellStart"/>
      <w:r>
        <w:rPr>
          <w:i/>
          <w:iCs/>
        </w:rPr>
        <w:t>di</w:t>
      </w:r>
      <w:proofErr w:type="spellEnd"/>
      <w:r>
        <w:rPr>
          <w:i/>
          <w:iCs/>
        </w:rPr>
        <w:t xml:space="preserve"> </w:t>
      </w:r>
      <w:proofErr w:type="spellStart"/>
      <w:r>
        <w:rPr>
          <w:i/>
          <w:iCs/>
        </w:rPr>
        <w:t>Dux</w:t>
      </w:r>
      <w:proofErr w:type="spellEnd"/>
      <w:r>
        <w:t xml:space="preserve">’ </w:t>
      </w:r>
      <w:r>
        <w:rPr>
          <w:i/>
          <w:iCs/>
        </w:rPr>
        <w:t xml:space="preserve">in </w:t>
      </w:r>
      <w:proofErr w:type="spellStart"/>
      <w:r>
        <w:rPr>
          <w:i/>
          <w:iCs/>
        </w:rPr>
        <w:t>scena</w:t>
      </w:r>
      <w:proofErr w:type="spellEnd"/>
      <w:r>
        <w:rPr>
          <w:i/>
          <w:iCs/>
        </w:rPr>
        <w:t xml:space="preserve"> </w:t>
      </w:r>
      <w:proofErr w:type="spellStart"/>
      <w:r>
        <w:rPr>
          <w:i/>
          <w:iCs/>
        </w:rPr>
        <w:t>domani</w:t>
      </w:r>
      <w:proofErr w:type="spellEnd"/>
      <w:r>
        <w:rPr>
          <w:i/>
          <w:iCs/>
        </w:rPr>
        <w:t xml:space="preserve"> al</w:t>
      </w:r>
      <w:r>
        <w:t xml:space="preserve"> ‘</w:t>
      </w:r>
      <w:proofErr w:type="spellStart"/>
      <w:r>
        <w:rPr>
          <w:i/>
          <w:iCs/>
        </w:rPr>
        <w:t>comunale</w:t>
      </w:r>
      <w:proofErr w:type="spellEnd"/>
      <w:r>
        <w:t>’” (</w:t>
      </w:r>
      <w:r w:rsidR="00692E00">
        <w:t>Sebald, 2002</w:t>
      </w:r>
      <w:r>
        <w:t xml:space="preserve">, p. 96). Abaixo da manchete, três colunas introduzem a peça e contam a história de episódios da vida de Casanova, com passagens sublinhadas. Esta fotografia de um recorte de jornal, que interrompe brutalmente a frase, suspende a leitura, como uma síncope. “no dia seguinte” (inserção do recorte) “em Bolzano. </w:t>
      </w:r>
      <w:r>
        <w:rPr>
          <w:i/>
          <w:iCs/>
        </w:rPr>
        <w:t>Eu tinha acabado de ler o artigo curtinho, e sublinhado uma ou duas linhas</w:t>
      </w:r>
      <w:r>
        <w:t xml:space="preserve">, quando Luciano me trouxe uma garrafa de </w:t>
      </w:r>
      <w:proofErr w:type="spellStart"/>
      <w:r>
        <w:t>Fernet</w:t>
      </w:r>
      <w:proofErr w:type="spellEnd"/>
      <w:r>
        <w:t>” (p. 96, grifo meu). A frase descreve a leitura que o leitor acaba de fazer, junto com o personagem, cujos sublinhados ainda são visíveis no estrato textual.</w:t>
      </w:r>
    </w:p>
    <w:p w14:paraId="5B5369A3" w14:textId="77777777" w:rsidR="00A918AF" w:rsidRDefault="00A918AF" w:rsidP="004004D0">
      <w:pPr>
        <w:spacing w:line="360" w:lineRule="auto"/>
        <w:ind w:firstLine="708"/>
        <w:jc w:val="both"/>
      </w:pPr>
      <w:r>
        <w:t>Desse modo, é o texto que “ilustra” a fotografia (acompanha-a), e não o contrário, como seria morfologicamente esperado. O anacronismo provoca mais uma reviravolta nos fenômenos de “dupla exposição” e “dupla percepção”</w:t>
      </w:r>
      <w:r>
        <w:rPr>
          <w:vertAlign w:val="superscript"/>
        </w:rPr>
        <w:footnoteReference w:id="11"/>
      </w:r>
      <w:r>
        <w:t xml:space="preserve">. Esse dispositivo provoca uma sensação de aporia, um efeito de relampejo entre o texto – cronologicamente posterior à fotografia – e a foto, anterior ao texto, mas textualmente posterior ao seu “anúncio”. Em consequência disso, a surpresa submerge o leitor em dúvidas sobre a validade da imagem </w:t>
      </w:r>
      <w:r>
        <w:lastRenderedPageBreak/>
        <w:t xml:space="preserve">como acompanhamento do texto: este é o “Paul” de que “eu” estava falando, mas será mesmo o caso? Ao leitor só resta sentir-se </w:t>
      </w:r>
      <w:proofErr w:type="spellStart"/>
      <w:r>
        <w:t>trans-tornado</w:t>
      </w:r>
      <w:proofErr w:type="spellEnd"/>
      <w:r>
        <w:rPr>
          <w:vertAlign w:val="superscript"/>
        </w:rPr>
        <w:footnoteReference w:id="12"/>
      </w:r>
      <w:r>
        <w:t xml:space="preserve">. </w:t>
      </w:r>
    </w:p>
    <w:p w14:paraId="2A086ADB" w14:textId="77777777" w:rsidR="00A918AF" w:rsidRDefault="00A918AF" w:rsidP="004004D0">
      <w:pPr>
        <w:spacing w:line="360" w:lineRule="auto"/>
        <w:ind w:firstLine="708"/>
        <w:jc w:val="both"/>
      </w:pPr>
      <w:r>
        <w:t xml:space="preserve">Morfologicamente, a obra de Sebald nos oferece um estudo de caso por se tratar de textos compactos, com poucos parágrafos, páginas inteiras sem sequer uma indentação de espaço ou aspas para introduzir o discurso direto, como se observa em </w:t>
      </w:r>
      <w:r>
        <w:rPr>
          <w:i/>
          <w:iCs/>
        </w:rPr>
        <w:t xml:space="preserve">The </w:t>
      </w:r>
      <w:proofErr w:type="spellStart"/>
      <w:r>
        <w:rPr>
          <w:i/>
          <w:iCs/>
        </w:rPr>
        <w:t>Rings</w:t>
      </w:r>
      <w:proofErr w:type="spellEnd"/>
      <w:r>
        <w:rPr>
          <w:i/>
          <w:iCs/>
        </w:rPr>
        <w:t xml:space="preserve"> </w:t>
      </w:r>
      <w:proofErr w:type="spellStart"/>
      <w:r>
        <w:rPr>
          <w:i/>
          <w:iCs/>
        </w:rPr>
        <w:t>of</w:t>
      </w:r>
      <w:proofErr w:type="spellEnd"/>
      <w:r>
        <w:rPr>
          <w:i/>
          <w:iCs/>
        </w:rPr>
        <w:t xml:space="preserve"> Saturn</w:t>
      </w:r>
      <w:r>
        <w:t xml:space="preserve"> </w:t>
      </w:r>
      <w:proofErr w:type="gramStart"/>
      <w:r>
        <w:t>[</w:t>
      </w:r>
      <w:r>
        <w:rPr>
          <w:i/>
          <w:iCs/>
        </w:rPr>
        <w:t>Os</w:t>
      </w:r>
      <w:proofErr w:type="gramEnd"/>
      <w:r>
        <w:rPr>
          <w:i/>
          <w:iCs/>
        </w:rPr>
        <w:t xml:space="preserve"> anéis de Saturno</w:t>
      </w:r>
      <w:r>
        <w:t>] (1995) (Sebald, 1998, p. 40). Assim, o texto fornece à fotografia um fundo cinza, tal qual a trama de um tecido, composto por sólidos blocos de letras. As ilustrações variam de “documentos” muito banais (</w:t>
      </w:r>
      <w:r>
        <w:rPr>
          <w:i/>
          <w:iCs/>
        </w:rPr>
        <w:t>fotos</w:t>
      </w:r>
      <w:r>
        <w:t xml:space="preserve"> de: contas; entradas de museu, ou </w:t>
      </w:r>
      <w:proofErr w:type="spellStart"/>
      <w:r>
        <w:rPr>
          <w:i/>
          <w:iCs/>
        </w:rPr>
        <w:t>biglietto</w:t>
      </w:r>
      <w:proofErr w:type="spellEnd"/>
      <w:r>
        <w:rPr>
          <w:i/>
          <w:iCs/>
        </w:rPr>
        <w:t xml:space="preserve"> d’ingresso</w:t>
      </w:r>
      <w:r>
        <w:t xml:space="preserve">, cuja língua original comprova a origem genuína do objeto; contas de restaurante, além de mapas, anotações feitas em cadernetas de espiral...) até à implacabilidade de arquivos históricos, traços de um passado traumático como os “zepelins destroçados” ou a página dupla (do jornal </w:t>
      </w:r>
      <w:r>
        <w:rPr>
          <w:i/>
          <w:iCs/>
        </w:rPr>
        <w:t>Eastern Daily Press</w:t>
      </w:r>
      <w:r>
        <w:t xml:space="preserve">), mostrando os corpos encontrados em Bergen </w:t>
      </w:r>
      <w:proofErr w:type="spellStart"/>
      <w:r>
        <w:t>Belsen</w:t>
      </w:r>
      <w:proofErr w:type="spellEnd"/>
      <w:r>
        <w:t xml:space="preserve">, após a liberação do campo pelo regimento antitanques e pelo Major Le </w:t>
      </w:r>
      <w:proofErr w:type="spellStart"/>
      <w:r>
        <w:t>Strange</w:t>
      </w:r>
      <w:proofErr w:type="spellEnd"/>
      <w:r>
        <w:t xml:space="preserve">, entre outros (Sebald, 1998, p. 60-61, 94). </w:t>
      </w:r>
    </w:p>
    <w:p w14:paraId="1FF828D4" w14:textId="77777777" w:rsidR="00A918AF" w:rsidRDefault="00A918AF" w:rsidP="004004D0">
      <w:pPr>
        <w:spacing w:line="360" w:lineRule="auto"/>
        <w:ind w:firstLine="708"/>
        <w:jc w:val="both"/>
      </w:pPr>
      <w:r>
        <w:t xml:space="preserve">A variedade desses vestígios, ou arquivos de uma vida, é similar àqueles álbuns usados para evocar as lembranças de um dia qualquer, em que elementos tangíveis (flores, ingressos) e itens menores, compondo um momento já passado, são coletados de modo a contribuir com a sedimentação da memória. Incluem-se aí também mais temas “nobres”, como fotografias de gravuras pintadas (Giotto, </w:t>
      </w:r>
      <w:proofErr w:type="spellStart"/>
      <w:r>
        <w:t>Pisanello</w:t>
      </w:r>
      <w:proofErr w:type="spellEnd"/>
      <w:r>
        <w:t xml:space="preserve">, </w:t>
      </w:r>
      <w:proofErr w:type="spellStart"/>
      <w:r>
        <w:t>Tiepolo</w:t>
      </w:r>
      <w:proofErr w:type="spellEnd"/>
      <w:r>
        <w:t xml:space="preserve"> em </w:t>
      </w:r>
      <w:r>
        <w:rPr>
          <w:i/>
          <w:iCs/>
        </w:rPr>
        <w:t>Vertigem</w:t>
      </w:r>
      <w:r>
        <w:t xml:space="preserve">); fotos de cartões postais (o </w:t>
      </w:r>
      <w:proofErr w:type="spellStart"/>
      <w:r>
        <w:rPr>
          <w:i/>
          <w:iCs/>
        </w:rPr>
        <w:t>Cimitero</w:t>
      </w:r>
      <w:proofErr w:type="spellEnd"/>
      <w:r>
        <w:rPr>
          <w:i/>
          <w:iCs/>
        </w:rPr>
        <w:t xml:space="preserve"> </w:t>
      </w:r>
      <w:proofErr w:type="spellStart"/>
      <w:r>
        <w:rPr>
          <w:i/>
          <w:iCs/>
        </w:rPr>
        <w:t>di</w:t>
      </w:r>
      <w:proofErr w:type="spellEnd"/>
      <w:r>
        <w:rPr>
          <w:i/>
          <w:iCs/>
        </w:rPr>
        <w:t xml:space="preserve"> </w:t>
      </w:r>
      <w:proofErr w:type="spellStart"/>
      <w:r>
        <w:rPr>
          <w:i/>
          <w:iCs/>
        </w:rPr>
        <w:t>staglieno</w:t>
      </w:r>
      <w:proofErr w:type="spellEnd"/>
      <w:r>
        <w:t xml:space="preserve"> em Gênova, o Vesúvio); fotos de objetos de arte, como o sarcófago de Santo </w:t>
      </w:r>
      <w:proofErr w:type="spellStart"/>
      <w:r>
        <w:t>Sebold</w:t>
      </w:r>
      <w:proofErr w:type="spellEnd"/>
      <w:r>
        <w:t xml:space="preserve"> em </w:t>
      </w:r>
      <w:r>
        <w:rPr>
          <w:i/>
          <w:iCs/>
        </w:rPr>
        <w:t xml:space="preserve">The </w:t>
      </w:r>
      <w:proofErr w:type="spellStart"/>
      <w:r>
        <w:rPr>
          <w:i/>
          <w:iCs/>
        </w:rPr>
        <w:t>Rings</w:t>
      </w:r>
      <w:proofErr w:type="spellEnd"/>
      <w:r>
        <w:rPr>
          <w:i/>
          <w:iCs/>
        </w:rPr>
        <w:t xml:space="preserve"> </w:t>
      </w:r>
      <w:proofErr w:type="spellStart"/>
      <w:r>
        <w:rPr>
          <w:i/>
          <w:iCs/>
        </w:rPr>
        <w:t>of</w:t>
      </w:r>
      <w:proofErr w:type="spellEnd"/>
      <w:r>
        <w:rPr>
          <w:i/>
          <w:iCs/>
        </w:rPr>
        <w:t xml:space="preserve"> Saturn</w:t>
      </w:r>
      <w:r>
        <w:t xml:space="preserve"> (que talvez seja também um cartão postal); fotos de paisagens no mesmo “romance” (o litoral de </w:t>
      </w:r>
      <w:proofErr w:type="spellStart"/>
      <w:r>
        <w:t>Covehithe</w:t>
      </w:r>
      <w:proofErr w:type="spellEnd"/>
      <w:r>
        <w:t xml:space="preserve"> e a fachada do hotel </w:t>
      </w:r>
      <w:proofErr w:type="spellStart"/>
      <w:r>
        <w:t>Kurhaus</w:t>
      </w:r>
      <w:proofErr w:type="spellEnd"/>
      <w:r>
        <w:t xml:space="preserve"> em </w:t>
      </w:r>
      <w:proofErr w:type="spellStart"/>
      <w:r>
        <w:t>Scheveningen</w:t>
      </w:r>
      <w:proofErr w:type="spellEnd"/>
      <w:r>
        <w:t>) (Sebald, 1998, p. 85).</w:t>
      </w:r>
    </w:p>
    <w:p w14:paraId="0E431B9E" w14:textId="77777777" w:rsidR="00A918AF" w:rsidRDefault="00A918AF" w:rsidP="004004D0">
      <w:pPr>
        <w:spacing w:line="360" w:lineRule="auto"/>
        <w:ind w:firstLine="708"/>
        <w:jc w:val="both"/>
      </w:pPr>
      <w:r>
        <w:t xml:space="preserve">Em </w:t>
      </w:r>
      <w:r>
        <w:rPr>
          <w:i/>
          <w:iCs/>
        </w:rPr>
        <w:t xml:space="preserve">The </w:t>
      </w:r>
      <w:proofErr w:type="spellStart"/>
      <w:r>
        <w:rPr>
          <w:i/>
          <w:iCs/>
        </w:rPr>
        <w:t>Emigrants</w:t>
      </w:r>
      <w:proofErr w:type="spellEnd"/>
      <w:r>
        <w:t xml:space="preserve"> </w:t>
      </w:r>
      <w:proofErr w:type="gramStart"/>
      <w:r>
        <w:t>[</w:t>
      </w:r>
      <w:r>
        <w:rPr>
          <w:i/>
          <w:iCs/>
        </w:rPr>
        <w:t>Os</w:t>
      </w:r>
      <w:proofErr w:type="gramEnd"/>
      <w:r>
        <w:rPr>
          <w:i/>
          <w:iCs/>
        </w:rPr>
        <w:t xml:space="preserve"> emigrantes</w:t>
      </w:r>
      <w:r>
        <w:t xml:space="preserve">], de 1993, as fotografias se ligam a memórias pessoais e assumem um aspecto técnico. Ali se encontram, em maior ou menor medida, documentos do tipo </w:t>
      </w:r>
      <w:proofErr w:type="spellStart"/>
      <w:r>
        <w:rPr>
          <w:i/>
          <w:iCs/>
        </w:rPr>
        <w:t>Acheiropoieta</w:t>
      </w:r>
      <w:proofErr w:type="spellEnd"/>
      <w:r>
        <w:t xml:space="preserve">, ainda que o leitor tenha acesso apenas a fotografias de fotografias (ou, quem sabe, fotos de fotos de fotos, se considerarmos o layout do primeiro livro), de modo a que as imagens (pelo menos) nos chegam de terceira mão. Assim, o dispositivo </w:t>
      </w:r>
      <w:proofErr w:type="spellStart"/>
      <w:r>
        <w:t>sebaldiano</w:t>
      </w:r>
      <w:proofErr w:type="spellEnd"/>
      <w:r>
        <w:t xml:space="preserve"> nos mostra como a leitura é necessariamente anacrônica. Pois lê-se um texto que antecipa a fotografia (como “verdade”, testemunho ou âncora referencial). Mas, ao </w:t>
      </w:r>
      <w:r>
        <w:lastRenderedPageBreak/>
        <w:t xml:space="preserve">mesmo tempo, as fotos de um documento, de outra foto, de uma agenda com capa de couro gasta (Sebald, 1996, p. 127), todas inseridas no texto, detêm e igualmente comprovam um tempo passado, um tempo antes do texto, antes da escrita do texto, constituindo, consequente e necessariamente, seu pré-texto. A imagem “figura”, de forma verdadeira, a memória ressuscitada do texto e, junto com ela, um senso de ironia dramática, já que o leitor sabe mais do que os personagens; sabe que eles estão na foto, mas não por muito tempo. </w:t>
      </w:r>
    </w:p>
    <w:p w14:paraId="3F8744A1" w14:textId="77777777" w:rsidR="00A918AF" w:rsidRDefault="00A918AF" w:rsidP="004004D0">
      <w:pPr>
        <w:spacing w:line="360" w:lineRule="auto"/>
        <w:ind w:firstLine="708"/>
        <w:jc w:val="both"/>
      </w:pPr>
      <w:r>
        <w:t xml:space="preserve">O dispositivo </w:t>
      </w:r>
      <w:proofErr w:type="spellStart"/>
      <w:r>
        <w:t>sebaldiano</w:t>
      </w:r>
      <w:proofErr w:type="spellEnd"/>
      <w:r>
        <w:t xml:space="preserve"> exemplifica magnificamente o que acontece quando a imagem se abre ao olho do texto; quando fotografias desempenham um papel de idioma crítico, compreendido como dispositivo </w:t>
      </w:r>
      <w:proofErr w:type="spellStart"/>
      <w:r>
        <w:t>metarreflexivo</w:t>
      </w:r>
      <w:proofErr w:type="spellEnd"/>
      <w:r>
        <w:t xml:space="preserve">. Nesse ponto, testemunhamos a ativação plena da abertura (como ferida, sintoma, </w:t>
      </w:r>
      <w:proofErr w:type="spellStart"/>
      <w:r>
        <w:rPr>
          <w:i/>
          <w:iCs/>
        </w:rPr>
        <w:t>aphanisis</w:t>
      </w:r>
      <w:proofErr w:type="spellEnd"/>
      <w:r>
        <w:t>/</w:t>
      </w:r>
      <w:proofErr w:type="spellStart"/>
      <w:r>
        <w:rPr>
          <w:i/>
          <w:iCs/>
        </w:rPr>
        <w:t>epiphasis</w:t>
      </w:r>
      <w:proofErr w:type="spellEnd"/>
      <w:r>
        <w:t xml:space="preserve">) que, primeiro, provoca um efeito ofuscante, seguido por uma oscilação. O leitor, detido pela imagem, através de um processo relacionado a uma estética da surpresa – ou até mais do que isso, ao ser confrontado com imagens dispostas em página dupla –, perde o fôlego e faz uma ponderação. Ele fica chocado, como se prostrado diante dos corpos em Bergen </w:t>
      </w:r>
      <w:proofErr w:type="spellStart"/>
      <w:r>
        <w:t>Belsen</w:t>
      </w:r>
      <w:proofErr w:type="spellEnd"/>
      <w:r>
        <w:t xml:space="preserve">. </w:t>
      </w:r>
    </w:p>
    <w:p w14:paraId="4360B239" w14:textId="77777777" w:rsidR="00A918AF" w:rsidRDefault="00A918AF" w:rsidP="004004D0">
      <w:pPr>
        <w:spacing w:line="360" w:lineRule="auto"/>
        <w:ind w:firstLine="708"/>
        <w:jc w:val="both"/>
      </w:pPr>
      <w:r>
        <w:t xml:space="preserve">É isso também que ocorre com a gravura de Jerusalém sob o luar, em página dupla, em </w:t>
      </w:r>
      <w:r>
        <w:rPr>
          <w:i/>
          <w:iCs/>
        </w:rPr>
        <w:t xml:space="preserve">The </w:t>
      </w:r>
      <w:proofErr w:type="spellStart"/>
      <w:r>
        <w:rPr>
          <w:i/>
          <w:iCs/>
        </w:rPr>
        <w:t>Emigrants</w:t>
      </w:r>
      <w:proofErr w:type="spellEnd"/>
      <w:r>
        <w:t xml:space="preserve"> (1996, p. 138-139). Uma gravura acima da qual aparece uma lista de igrejas, conventos, monastérios, orgulho da cidade. A natureza elegíaca da fotografia e sua relação com a morte entram em jogo na obra. </w:t>
      </w:r>
      <w:proofErr w:type="spellStart"/>
      <w:r>
        <w:t>Cheeke</w:t>
      </w:r>
      <w:proofErr w:type="spellEnd"/>
      <w:r>
        <w:t xml:space="preserve"> (2008) observou, a respeito dos poemas de guerra de </w:t>
      </w:r>
      <w:proofErr w:type="spellStart"/>
      <w:r>
        <w:t>Larkin</w:t>
      </w:r>
      <w:proofErr w:type="spellEnd"/>
      <w:r>
        <w:t xml:space="preserve">, escritos em 1960, que a nostalgia e/ou natureza elegíaca da escrita sobre o próprio acontecimento histórico (“o poema </w:t>
      </w:r>
      <w:r>
        <w:rPr>
          <w:i/>
          <w:iCs/>
        </w:rPr>
        <w:t>MCMXIV</w:t>
      </w:r>
      <w:r>
        <w:t xml:space="preserve"> trata de uma foto de voluntários em fila para se alistar no exército em 1914” – </w:t>
      </w:r>
      <w:proofErr w:type="spellStart"/>
      <w:r>
        <w:t>Cheeke</w:t>
      </w:r>
      <w:proofErr w:type="spellEnd"/>
      <w:r>
        <w:t>, 2008, p. 150-151) pode consistir igualmente na nostalgia do meio, da mídia (isto é, na reprodução desse acontecimento, de suas representações), ou seja, da fotografia. “Produzir talvez uma forma de memória histórica que seja, em si mesma, essencialmente fotográfica” (</w:t>
      </w:r>
      <w:proofErr w:type="spellStart"/>
      <w:r>
        <w:t>Cheeke</w:t>
      </w:r>
      <w:proofErr w:type="spellEnd"/>
      <w:r>
        <w:t>, 2008, p. 152).</w:t>
      </w:r>
    </w:p>
    <w:p w14:paraId="6FA21776" w14:textId="77777777" w:rsidR="00A918AF" w:rsidRDefault="00A918AF" w:rsidP="004004D0">
      <w:pPr>
        <w:spacing w:line="360" w:lineRule="auto"/>
        <w:ind w:firstLine="708"/>
        <w:jc w:val="both"/>
      </w:pPr>
      <w:r>
        <w:t>Segundo os diferentes períodos evocados e a necessidade da narrativa, documentos se empilham e se modificam: diferentes formatos, origens, natureza. Essa variedade e a inventividade do “montador” escondido por trás deles são incríveis. Podemos assim usar o termo “montagem” – no sentido em que o emprega Didi-</w:t>
      </w:r>
      <w:proofErr w:type="spellStart"/>
      <w:r>
        <w:t>Huberman</w:t>
      </w:r>
      <w:proofErr w:type="spellEnd"/>
      <w:r>
        <w:t xml:space="preserve"> (2009, </w:t>
      </w:r>
      <w:r>
        <w:rPr>
          <w:i/>
          <w:iCs/>
        </w:rPr>
        <w:t>passim</w:t>
      </w:r>
      <w:r>
        <w:t xml:space="preserve">), na esteira de Walter Benjamin – para qualificar esse dispositivo </w:t>
      </w:r>
      <w:r>
        <w:rPr>
          <w:i/>
          <w:iCs/>
        </w:rPr>
        <w:t>virtuoso</w:t>
      </w:r>
      <w:r>
        <w:t xml:space="preserve">, que, ao </w:t>
      </w:r>
      <w:proofErr w:type="spellStart"/>
      <w:r>
        <w:t>dis-por</w:t>
      </w:r>
      <w:proofErr w:type="spellEnd"/>
      <w:r>
        <w:t xml:space="preserve"> imagens, faz as fotografias tomarem posição. Em </w:t>
      </w:r>
      <w:r>
        <w:rPr>
          <w:i/>
          <w:iCs/>
        </w:rPr>
        <w:t xml:space="preserve">The </w:t>
      </w:r>
      <w:proofErr w:type="spellStart"/>
      <w:r>
        <w:rPr>
          <w:i/>
          <w:iCs/>
        </w:rPr>
        <w:t>Emigrants</w:t>
      </w:r>
      <w:proofErr w:type="spellEnd"/>
      <w:r>
        <w:t xml:space="preserve">, os quatro contos de emigrantes judeus, em meio aos horrores do século XX, são </w:t>
      </w:r>
      <w:proofErr w:type="spellStart"/>
      <w:r>
        <w:t>dis-postos</w:t>
      </w:r>
      <w:proofErr w:type="spellEnd"/>
      <w:r>
        <w:t xml:space="preserve"> e </w:t>
      </w:r>
      <w:proofErr w:type="spellStart"/>
      <w:r>
        <w:t>des-montados</w:t>
      </w:r>
      <w:proofErr w:type="spellEnd"/>
      <w:r>
        <w:t xml:space="preserve">, antes de serem </w:t>
      </w:r>
      <w:proofErr w:type="spellStart"/>
      <w:proofErr w:type="gramStart"/>
      <w:r>
        <w:t>re-montados</w:t>
      </w:r>
      <w:proofErr w:type="spellEnd"/>
      <w:proofErr w:type="gramEnd"/>
      <w:r>
        <w:t xml:space="preserve">, a fim de constituírem </w:t>
      </w:r>
      <w:proofErr w:type="spellStart"/>
      <w:r>
        <w:t>re-memorações</w:t>
      </w:r>
      <w:proofErr w:type="spellEnd"/>
      <w:r>
        <w:t xml:space="preserve"> para um leitor cuja visão de uma cultura e de um povo desaparecidos pode eventualmente ser mais completa. Esse leitor pode talvez imaginar melhor a história caótica dos penosos trabalhos de famílias </w:t>
      </w:r>
      <w:proofErr w:type="spellStart"/>
      <w:r>
        <w:t>des-locadas</w:t>
      </w:r>
      <w:proofErr w:type="spellEnd"/>
      <w:r>
        <w:t>.</w:t>
      </w:r>
    </w:p>
    <w:p w14:paraId="386AF324" w14:textId="77777777" w:rsidR="00A918AF" w:rsidRDefault="00A918AF" w:rsidP="004004D0">
      <w:pPr>
        <w:spacing w:line="360" w:lineRule="auto"/>
        <w:ind w:firstLine="708"/>
        <w:jc w:val="both"/>
      </w:pPr>
      <w:r>
        <w:lastRenderedPageBreak/>
        <w:t>Nos “romances” de Sebald, uma vez que tal dispositivo é recorrente, a escavação das camadas do passado é, de fato, “exposta” de forma real e violenta. E é de violência que se trata quando a fotografia escolhida, ao cavar para si mesma um espaço no interior das palavras da página, de alguma forma, “invade o texto”.</w:t>
      </w:r>
    </w:p>
    <w:p w14:paraId="79FE8DDB" w14:textId="77777777" w:rsidR="00A918AF" w:rsidRDefault="00A918AF" w:rsidP="004004D0">
      <w:pPr>
        <w:spacing w:line="360" w:lineRule="auto"/>
        <w:ind w:firstLine="708"/>
        <w:jc w:val="both"/>
      </w:pPr>
    </w:p>
    <w:p w14:paraId="35950C56" w14:textId="77777777" w:rsidR="00A918AF" w:rsidRDefault="00A918AF" w:rsidP="004004D0">
      <w:pPr>
        <w:spacing w:line="360" w:lineRule="auto"/>
        <w:jc w:val="both"/>
        <w:rPr>
          <w:b/>
          <w:bCs/>
        </w:rPr>
      </w:pPr>
      <w:r>
        <w:rPr>
          <w:b/>
          <w:bCs/>
        </w:rPr>
        <w:t>Efeitos do dispositivo palavra/imagem: a exibição dos resultados</w:t>
      </w:r>
    </w:p>
    <w:p w14:paraId="530FA6AF" w14:textId="77777777" w:rsidR="00A918AF" w:rsidRDefault="00A918AF" w:rsidP="004004D0">
      <w:pPr>
        <w:spacing w:line="360" w:lineRule="auto"/>
        <w:ind w:firstLine="708"/>
        <w:jc w:val="both"/>
      </w:pPr>
      <w:r>
        <w:t xml:space="preserve">Vimos que a introdução de uma imagem visível num texto produz um “acontecimento de leitura”, já que abre, de modo abrupto, o olho do texto, provoca uma ruptura e um tipo de síncope do visível, quando o que parecia secundário (a imagem incluída no texto) forma um par com o que lhe é “outro”. O texto posto em segundo plano funciona como uma cortina de palco sobre a qual se projeta uma cena, pois, na condição de bloco de palavras, ele é perfurado pela imagem que abre caminho através daquele mesmo compacto bloco de letras cinzento. Esse ritmo </w:t>
      </w:r>
      <w:r>
        <w:rPr>
          <w:i/>
          <w:iCs/>
        </w:rPr>
        <w:t>staccato</w:t>
      </w:r>
      <w:r>
        <w:t xml:space="preserve"> e o regime híbrido do texto funcionam de forma similar à memória, raramente linear e, com frequência, feita de imagens que, mais frequentemente ainda, irrompem dos estratos profundos de forma inesperada e anacrônica, e não de modo tranquilo e diacrônico.</w:t>
      </w:r>
    </w:p>
    <w:p w14:paraId="1A7A5DAB" w14:textId="77777777" w:rsidR="00A918AF" w:rsidRDefault="00A918AF" w:rsidP="004004D0">
      <w:pPr>
        <w:spacing w:line="360" w:lineRule="auto"/>
        <w:ind w:firstLine="708"/>
        <w:jc w:val="both"/>
      </w:pPr>
      <w:r>
        <w:t>Acrescentar, subtrair, sobrepor são todos artifícios visuais que jogam com a presença e com a ausência. A natureza da imagem fotográfica muda. Não se trata mais do “isso-foi” barthesiano, testemunho verdadeiro do genuíno documento fotográfico. A memória recuperada pode se revelar um mero artefato, tanto quanto a escavação tem o potencial de ser uma farsa, um embuste. Há muita coisa em jogo, sendo a distorção um risco constante, assim como o é a formatação do texto “em torno dos imperativos da própria mídia [fotográfica]” (</w:t>
      </w:r>
      <w:proofErr w:type="spellStart"/>
      <w:r>
        <w:t>Cheeke</w:t>
      </w:r>
      <w:proofErr w:type="spellEnd"/>
      <w:r>
        <w:t>, 2008, p. 152), ainda que a memória pareça funcionar do mesmo jeito.</w:t>
      </w:r>
    </w:p>
    <w:p w14:paraId="636837A5" w14:textId="32E0E31A" w:rsidR="00A918AF" w:rsidRDefault="00A918AF" w:rsidP="004004D0">
      <w:pPr>
        <w:spacing w:line="360" w:lineRule="auto"/>
        <w:ind w:firstLine="708"/>
        <w:jc w:val="both"/>
      </w:pPr>
      <w:r>
        <w:t xml:space="preserve">Entre a palavra e a imagem, o “terceiro pictórico” que se produz na tela mental do leitor/espectador, tal qual a impressão de um </w:t>
      </w:r>
      <w:proofErr w:type="spellStart"/>
      <w:r>
        <w:t>entre-dois</w:t>
      </w:r>
      <w:proofErr w:type="spellEnd"/>
      <w:r>
        <w:t xml:space="preserve"> – nem texto nem imagem, mas oscilação do </w:t>
      </w:r>
      <w:proofErr w:type="spellStart"/>
      <w:r>
        <w:t>iconotexto</w:t>
      </w:r>
      <w:proofErr w:type="spellEnd"/>
      <w:r>
        <w:t xml:space="preserve"> –, se faz ainda mais presente quando a imagem figura materialmente no texto. Ele (o terceiro pictórico) confere mais corpo ao texto com o retorno do real, frequentemente violento. Analogamente, a liberdade de ação da fantasia se reduz. A introdução de imagens num texto desencadeia um efeito de reconhecimento </w:t>
      </w:r>
      <w:proofErr w:type="gramStart"/>
      <w:r>
        <w:t>no momento em que</w:t>
      </w:r>
      <w:proofErr w:type="gramEnd"/>
      <w:r>
        <w:t xml:space="preserve"> o leitor/espectador identifica uma fotografia e a combina a um trecho </w:t>
      </w:r>
      <w:proofErr w:type="spellStart"/>
      <w:r>
        <w:t>ecfrástico</w:t>
      </w:r>
      <w:proofErr w:type="spellEnd"/>
      <w:r>
        <w:t xml:space="preserve">. É o caso da túnica militar do Arquiduque Franz Ferdinand, a qual, em 28 de junho de 1914, “alvejada de balas e encharcada de </w:t>
      </w:r>
      <w:proofErr w:type="gramStart"/>
      <w:r>
        <w:t>sangue[</w:t>
      </w:r>
      <w:proofErr w:type="gramEnd"/>
      <w:r>
        <w:t xml:space="preserve">,] foi claramente fotografada para a imprensa, depois de despido o corpo do herdeiro ao trono...” (Sebald, 1998, p. 95-96). Isso mostra, de fato, a interação entre história e fotografia, assim como o papel da última na construção de </w:t>
      </w:r>
      <w:r>
        <w:lastRenderedPageBreak/>
        <w:t xml:space="preserve">formações discursivas históricas. A violência de tal imagem se junta à cena seguinte, retirada do periódico </w:t>
      </w:r>
      <w:r>
        <w:rPr>
          <w:i/>
          <w:iCs/>
        </w:rPr>
        <w:t xml:space="preserve">The Independent </w:t>
      </w:r>
      <w:proofErr w:type="spellStart"/>
      <w:r>
        <w:rPr>
          <w:i/>
          <w:iCs/>
        </w:rPr>
        <w:t>on</w:t>
      </w:r>
      <w:proofErr w:type="spellEnd"/>
      <w:r>
        <w:rPr>
          <w:i/>
          <w:iCs/>
        </w:rPr>
        <w:t xml:space="preserve"> Sunday</w:t>
      </w:r>
      <w:r>
        <w:t>, que mostra a execução horripilante de sérvios, judeus e bósnios, cujos corpos foram “pendurados em fileiras, como corvos ou pegas” (</w:t>
      </w:r>
      <w:r w:rsidR="00692E00">
        <w:t>Sebald, 2002</w:t>
      </w:r>
      <w:r>
        <w:t xml:space="preserve">, p. 97) por </w:t>
      </w:r>
      <w:proofErr w:type="spellStart"/>
      <w:r>
        <w:rPr>
          <w:i/>
          <w:iCs/>
        </w:rPr>
        <w:t>Ustaše</w:t>
      </w:r>
      <w:proofErr w:type="spellEnd"/>
      <w:r>
        <w:rPr>
          <w:vertAlign w:val="superscript"/>
        </w:rPr>
        <w:footnoteReference w:id="13"/>
      </w:r>
      <w:r>
        <w:t xml:space="preserve"> croatas e por soldados austríacos e alemães. </w:t>
      </w:r>
    </w:p>
    <w:p w14:paraId="302B9C92" w14:textId="77777777" w:rsidR="00A918AF" w:rsidRDefault="00A918AF" w:rsidP="004004D0">
      <w:pPr>
        <w:spacing w:line="360" w:lineRule="auto"/>
        <w:ind w:firstLine="708"/>
        <w:jc w:val="both"/>
      </w:pPr>
      <w:r>
        <w:t>O dispositivo palavra/imagem levanta inúmeras questões para o leitor/</w:t>
      </w:r>
      <w:r>
        <w:rPr>
          <w:i/>
          <w:iCs/>
        </w:rPr>
        <w:t>voyeur</w:t>
      </w:r>
      <w:r>
        <w:t xml:space="preserve">/espectador, que se pergunta de onde vêm as imagens, quais suas fontes arquivísticas? Seriam elas confiáveis? O dispositivo texto/imagem é, no mínimo, atravessado por dúvidas. Este é um dos seus maiores méritos. Essas problemáticas estão relacionadas com um tipo de ficção a que atribuo o adjetivo “dupla”. Um tipo de ficção que corre em paralelo ao livro que o leitor tem em mãos, pairando acima das palavras a serem decifradas, por causa de outro texto (outra narrativa ou história) que essa ficção sugere. A “dupla ficção” funciona de modo semelhante à “dupla exposição”, ou “dupla visão”, nos momentos em que a ilusão sobrepõe miragens a determinado texto em decorrência do efeito relampejante do uso de imagens. Essa ficção confere ao primeiro texto uma nova virada ficcional e tem, antes de tudo, uma natureza crítica, </w:t>
      </w:r>
      <w:proofErr w:type="spellStart"/>
      <w:r>
        <w:t>metatextual</w:t>
      </w:r>
      <w:proofErr w:type="spellEnd"/>
      <w:r>
        <w:t xml:space="preserve"> (o melhor exemplo disso é a crítica </w:t>
      </w:r>
      <w:proofErr w:type="spellStart"/>
      <w:r>
        <w:t>intermidial</w:t>
      </w:r>
      <w:proofErr w:type="spellEnd"/>
      <w:r>
        <w:t>). Ela também ajuda a sobrepor a memória, a história e suas imagens no texto ficcional. Acrescenta sedimentos aos sedimentos.</w:t>
      </w:r>
    </w:p>
    <w:p w14:paraId="14224889" w14:textId="77777777" w:rsidR="00A918AF" w:rsidRDefault="00A918AF" w:rsidP="004004D0">
      <w:pPr>
        <w:spacing w:line="360" w:lineRule="auto"/>
        <w:ind w:firstLine="708"/>
        <w:jc w:val="both"/>
      </w:pPr>
      <w:r>
        <w:t xml:space="preserve">Esse tipo de “dupla ficção” tem como característica ser nômade e migrante, já que flutua e difere de acordo com os leitores. Em primeiro lugar, há tantos livros quanto há leitores, pois são tão numerosos os sonhos diurnos e as visões transmitidas por essas imagens quantos são seus espectadores. Em segundo lugar, ela provoca um outro efeito ficcional, não apenas textual, mas visual e virtual, envolvendo um dispositivo palavra/imagem que se estende bem além do texto escrito. Essas imagens tremeluzentes se imbricam de modo complexo, transformando o leitor – não um leitor </w:t>
      </w:r>
      <w:r>
        <w:rPr>
          <w:i/>
          <w:iCs/>
        </w:rPr>
        <w:t xml:space="preserve">tout </w:t>
      </w:r>
      <w:proofErr w:type="spellStart"/>
      <w:r>
        <w:rPr>
          <w:i/>
          <w:iCs/>
        </w:rPr>
        <w:t>court</w:t>
      </w:r>
      <w:proofErr w:type="spellEnd"/>
      <w:r>
        <w:t xml:space="preserve">, mas um que precisa confiar na mídia visual, se quiser levar em conta a obra </w:t>
      </w:r>
      <w:proofErr w:type="spellStart"/>
      <w:r>
        <w:t>iconotextual</w:t>
      </w:r>
      <w:proofErr w:type="spellEnd"/>
      <w:r>
        <w:t xml:space="preserve"> – num espectador/</w:t>
      </w:r>
      <w:r>
        <w:rPr>
          <w:i/>
          <w:iCs/>
        </w:rPr>
        <w:t>voyeur</w:t>
      </w:r>
      <w:r>
        <w:t>. Essa experiência de leitura compósito-visual, o “terceiro pictórico” (</w:t>
      </w:r>
      <w:proofErr w:type="spellStart"/>
      <w:r>
        <w:t>Louvel</w:t>
      </w:r>
      <w:proofErr w:type="spellEnd"/>
      <w:r>
        <w:t>, 2010), como a venho chamando, é causada por um texto híbrido que mistura palavra e imagem.</w:t>
      </w:r>
    </w:p>
    <w:p w14:paraId="02456BCB" w14:textId="77777777" w:rsidR="00A918AF" w:rsidRDefault="00A918AF" w:rsidP="004004D0">
      <w:pPr>
        <w:spacing w:line="360" w:lineRule="auto"/>
        <w:ind w:firstLine="708"/>
        <w:jc w:val="both"/>
      </w:pPr>
      <w:r>
        <w:t xml:space="preserve">A incrível Mary </w:t>
      </w:r>
      <w:proofErr w:type="spellStart"/>
      <w:r>
        <w:t>Anning</w:t>
      </w:r>
      <w:proofErr w:type="spellEnd"/>
      <w:r>
        <w:t xml:space="preserve"> imaginada por Tracy Chevalier relata a escavação de um passado sedimentado e assiste à evolução dos museus, assim como à função assumida por eles na Inglaterra do século XIX, e à gradual mudança dos papéis femininos naquela sociedade. Se</w:t>
      </w:r>
      <w:r>
        <w:rPr>
          <w:i/>
          <w:iCs/>
        </w:rPr>
        <w:t xml:space="preserve"> The Wars</w:t>
      </w:r>
      <w:r>
        <w:t xml:space="preserve"> retraça a contribuição das imagens e, especificamente, da fotografia em desenterrar traumas pessoais e nacionais ocasionados pela Primeira Guerra, o </w:t>
      </w:r>
      <w:r>
        <w:rPr>
          <w:i/>
          <w:iCs/>
        </w:rPr>
        <w:t>Lazarus</w:t>
      </w:r>
      <w:r>
        <w:t xml:space="preserve"> de </w:t>
      </w:r>
      <w:proofErr w:type="spellStart"/>
      <w:r>
        <w:t>Hemon</w:t>
      </w:r>
      <w:proofErr w:type="spellEnd"/>
      <w:r>
        <w:t xml:space="preserve"> consiste </w:t>
      </w:r>
      <w:r>
        <w:lastRenderedPageBreak/>
        <w:t xml:space="preserve">num outro modo de escavar/cavar uma memória reprimida, a memória de um período doloroso e seus excessos violentos. O autor bósnio realmente traz à tona um testemunho visual que comove o leitor graças às diversas naturezas da mídia fotográfica. Esse testemunho também exibe a recuperação de um arquivo devidamente armazenado na </w:t>
      </w:r>
      <w:r>
        <w:rPr>
          <w:i/>
          <w:iCs/>
        </w:rPr>
        <w:t xml:space="preserve">Chicago </w:t>
      </w:r>
      <w:proofErr w:type="spellStart"/>
      <w:r>
        <w:rPr>
          <w:i/>
          <w:iCs/>
        </w:rPr>
        <w:t>Historical</w:t>
      </w:r>
      <w:proofErr w:type="spellEnd"/>
      <w:r>
        <w:rPr>
          <w:i/>
          <w:iCs/>
        </w:rPr>
        <w:t xml:space="preserve"> Society</w:t>
      </w:r>
      <w:r>
        <w:t xml:space="preserve"> (como exposto nos agradecimentos do romance). No que concerne aos textos de Sebald, estes são texturas que entrelaçam fotografias de fotografias a palavras impressas; oscilam entre diários de viagem, diários comuns, autobiografias, ficção, documento histórico, arquivo, conto: trata-se, de fato, de um </w:t>
      </w:r>
      <w:proofErr w:type="spellStart"/>
      <w:r>
        <w:t>iconotexto</w:t>
      </w:r>
      <w:proofErr w:type="spellEnd"/>
      <w:r>
        <w:t xml:space="preserve"> </w:t>
      </w:r>
      <w:proofErr w:type="spellStart"/>
      <w:r>
        <w:rPr>
          <w:i/>
          <w:iCs/>
        </w:rPr>
        <w:t>feuilleté</w:t>
      </w:r>
      <w:proofErr w:type="spellEnd"/>
      <w:r>
        <w:rPr>
          <w:vertAlign w:val="superscript"/>
        </w:rPr>
        <w:footnoteReference w:id="14"/>
      </w:r>
      <w:r>
        <w:t xml:space="preserve">, folheado, laminado e, não obstante, nômade, segundo o ponto de vista do gênero textual. Esses exemplos literários revelam que, uma vez resgatada e reconstruída a memória, uma vez recuperado o passado, este pode ser guardado num museu de palavras e imagens que comprovam o significado de mostrar/exibir. </w:t>
      </w:r>
    </w:p>
    <w:p w14:paraId="3C44EAD1" w14:textId="77777777" w:rsidR="00A918AF" w:rsidRDefault="00A918AF" w:rsidP="004004D0">
      <w:pPr>
        <w:spacing w:line="360" w:lineRule="auto"/>
        <w:ind w:firstLine="708"/>
        <w:jc w:val="both"/>
      </w:pPr>
      <w:r>
        <w:t xml:space="preserve">O dispositivo palavra/imagem, enquanto montagem, serve para </w:t>
      </w:r>
      <w:proofErr w:type="spellStart"/>
      <w:r>
        <w:t>dis-por</w:t>
      </w:r>
      <w:proofErr w:type="spellEnd"/>
      <w:r>
        <w:t xml:space="preserve">, </w:t>
      </w:r>
      <w:proofErr w:type="spellStart"/>
      <w:r>
        <w:t>de-monstrar</w:t>
      </w:r>
      <w:proofErr w:type="spellEnd"/>
      <w:r>
        <w:t xml:space="preserve">, </w:t>
      </w:r>
      <w:proofErr w:type="spellStart"/>
      <w:r>
        <w:t>des-cobrir</w:t>
      </w:r>
      <w:proofErr w:type="spellEnd"/>
      <w:r>
        <w:rPr>
          <w:vertAlign w:val="superscript"/>
        </w:rPr>
        <w:footnoteReference w:id="15"/>
      </w:r>
      <w:r>
        <w:t xml:space="preserve"> camadas de interesse mais relevante. Ele tanto exibe quanto expõe o que jaz em substratos, participando da construção de um “conhecimento arqueológico”. Sua função também é denunciar e protestar. Daí seu valor ético.</w:t>
      </w:r>
    </w:p>
    <w:p w14:paraId="3AF123E1" w14:textId="77777777" w:rsidR="00A918AF" w:rsidRDefault="00A918AF" w:rsidP="004004D0">
      <w:pPr>
        <w:spacing w:line="360" w:lineRule="auto"/>
        <w:ind w:firstLine="708"/>
        <w:jc w:val="both"/>
      </w:pPr>
      <w:r>
        <w:t xml:space="preserve">A imagem – em especial, a fotografia em todos os exemplos citados – é a verdadeira “inventora” do texto, um termo a ser compreendido como aquilo que descobre um tesouro, tal qual o fez Mary </w:t>
      </w:r>
      <w:proofErr w:type="spellStart"/>
      <w:r>
        <w:t>Anning</w:t>
      </w:r>
      <w:proofErr w:type="spellEnd"/>
      <w:r>
        <w:t xml:space="preserve"> enquanto, com muito esforço, entalhava as falésias de sua </w:t>
      </w:r>
      <w:proofErr w:type="spellStart"/>
      <w:r>
        <w:t>Dorset</w:t>
      </w:r>
      <w:proofErr w:type="spellEnd"/>
      <w:r>
        <w:t xml:space="preserve"> natal. O inventor do/no texto descobre uma verdade oculta, o relampejo de uma presença/ausência, pois revela o que está ali latente, trazendo seu próprio ritmo visual, em consequência de que se acrescenta um estonteante </w:t>
      </w:r>
      <w:proofErr w:type="spellStart"/>
      <w:r>
        <w:t>iconoritmo</w:t>
      </w:r>
      <w:proofErr w:type="spellEnd"/>
      <w:r>
        <w:t xml:space="preserve"> ao fundo cinza da página impressa, doravante completamente aberta.</w:t>
      </w:r>
    </w:p>
    <w:p w14:paraId="4FFA31F3" w14:textId="77777777" w:rsidR="00A918AF" w:rsidRDefault="00A918AF" w:rsidP="004004D0">
      <w:pPr>
        <w:spacing w:line="360" w:lineRule="auto"/>
        <w:jc w:val="both"/>
      </w:pPr>
    </w:p>
    <w:p w14:paraId="4C5B0E7E" w14:textId="77777777" w:rsidR="00A918AF" w:rsidRDefault="00A918AF" w:rsidP="00D801CA">
      <w:pPr>
        <w:spacing w:line="360" w:lineRule="auto"/>
        <w:ind w:firstLine="0"/>
        <w:jc w:val="both"/>
        <w:rPr>
          <w:b/>
          <w:bCs/>
        </w:rPr>
      </w:pPr>
      <w:r>
        <w:rPr>
          <w:b/>
          <w:bCs/>
        </w:rPr>
        <w:t>REFERÊNCIAS</w:t>
      </w:r>
    </w:p>
    <w:p w14:paraId="5C47E218" w14:textId="77777777" w:rsidR="00A918AF" w:rsidRDefault="00A918AF" w:rsidP="00184AE1">
      <w:pPr>
        <w:spacing w:line="360" w:lineRule="auto"/>
        <w:ind w:firstLine="0"/>
        <w:jc w:val="both"/>
      </w:pPr>
    </w:p>
    <w:p w14:paraId="4CB9A941" w14:textId="1B06BB25" w:rsidR="00A918AF" w:rsidRDefault="00A918AF" w:rsidP="00A81D55">
      <w:pPr>
        <w:ind w:firstLine="0"/>
        <w:jc w:val="both"/>
      </w:pPr>
      <w:r>
        <w:t xml:space="preserve">AMMONITE. Direção de Francis Lee. </w:t>
      </w:r>
      <w:proofErr w:type="spellStart"/>
      <w:r w:rsidRPr="00A273A2">
        <w:rPr>
          <w:lang w:val="en-US"/>
        </w:rPr>
        <w:t>Produção</w:t>
      </w:r>
      <w:proofErr w:type="spellEnd"/>
      <w:r w:rsidRPr="00A273A2">
        <w:rPr>
          <w:lang w:val="en-US"/>
        </w:rPr>
        <w:t xml:space="preserve"> de See-Saw Films; BBC Films; British Film Institute. </w:t>
      </w:r>
      <w:r>
        <w:t xml:space="preserve">UK/Austrália: </w:t>
      </w:r>
      <w:proofErr w:type="spellStart"/>
      <w:r>
        <w:t>Lionsgate</w:t>
      </w:r>
      <w:proofErr w:type="spellEnd"/>
      <w:r>
        <w:t>/</w:t>
      </w:r>
      <w:proofErr w:type="spellStart"/>
      <w:r>
        <w:t>Transmission</w:t>
      </w:r>
      <w:proofErr w:type="spellEnd"/>
      <w:r>
        <w:t xml:space="preserve"> Films, 2020.</w:t>
      </w:r>
    </w:p>
    <w:p w14:paraId="4E61001D" w14:textId="77777777" w:rsidR="00A81D55" w:rsidRDefault="00A81D55" w:rsidP="00A81D55">
      <w:pPr>
        <w:ind w:firstLine="0"/>
        <w:jc w:val="both"/>
      </w:pPr>
    </w:p>
    <w:p w14:paraId="099F0A18" w14:textId="57F20A27" w:rsidR="00A918AF" w:rsidRPr="00784B7F" w:rsidRDefault="00A918AF" w:rsidP="00A81D55">
      <w:pPr>
        <w:ind w:firstLine="0"/>
        <w:jc w:val="both"/>
      </w:pPr>
      <w:r>
        <w:t xml:space="preserve">AGAMBEN, Giorgio. O que é um dispositivo. In: </w:t>
      </w:r>
      <w:r>
        <w:rPr>
          <w:i/>
          <w:iCs/>
        </w:rPr>
        <w:t>O que é o contemporâneo? e outros ensaios</w:t>
      </w:r>
      <w:r>
        <w:t xml:space="preserve">. </w:t>
      </w:r>
      <w:r w:rsidRPr="00784B7F">
        <w:t xml:space="preserve">Tradução </w:t>
      </w:r>
      <w:r w:rsidR="00617744" w:rsidRPr="00784B7F">
        <w:t xml:space="preserve">de </w:t>
      </w:r>
      <w:r w:rsidRPr="00784B7F">
        <w:t xml:space="preserve">Vinícius </w:t>
      </w:r>
      <w:proofErr w:type="spellStart"/>
      <w:r w:rsidRPr="00784B7F">
        <w:t>Nicastro</w:t>
      </w:r>
      <w:proofErr w:type="spellEnd"/>
      <w:r w:rsidRPr="00784B7F">
        <w:t xml:space="preserve"> </w:t>
      </w:r>
      <w:proofErr w:type="spellStart"/>
      <w:r w:rsidRPr="00784B7F">
        <w:t>Honesko</w:t>
      </w:r>
      <w:proofErr w:type="spellEnd"/>
      <w:r w:rsidRPr="00784B7F">
        <w:t>. Chapecó: Argos, 2009, p. 25-51.</w:t>
      </w:r>
    </w:p>
    <w:p w14:paraId="271745B8" w14:textId="77777777" w:rsidR="00A81D55" w:rsidRPr="00784B7F" w:rsidRDefault="00A81D55" w:rsidP="00A81D55">
      <w:pPr>
        <w:ind w:firstLine="0"/>
        <w:jc w:val="both"/>
      </w:pPr>
    </w:p>
    <w:p w14:paraId="3552E847" w14:textId="77777777" w:rsidR="00A918AF" w:rsidRPr="00784B7F" w:rsidRDefault="00A918AF" w:rsidP="00A81D55">
      <w:pPr>
        <w:ind w:firstLine="0"/>
        <w:jc w:val="both"/>
      </w:pPr>
      <w:r w:rsidRPr="00784B7F">
        <w:t xml:space="preserve">BYATT, A. S. </w:t>
      </w:r>
      <w:r w:rsidRPr="00784B7F">
        <w:rPr>
          <w:i/>
          <w:iCs/>
        </w:rPr>
        <w:t xml:space="preserve">The </w:t>
      </w:r>
      <w:proofErr w:type="spellStart"/>
      <w:r w:rsidRPr="00784B7F">
        <w:rPr>
          <w:i/>
          <w:iCs/>
        </w:rPr>
        <w:t>Children’s</w:t>
      </w:r>
      <w:proofErr w:type="spellEnd"/>
      <w:r w:rsidRPr="00784B7F">
        <w:rPr>
          <w:i/>
          <w:iCs/>
        </w:rPr>
        <w:t xml:space="preserve"> Book</w:t>
      </w:r>
      <w:r w:rsidRPr="00784B7F">
        <w:t>. Londres: Vintage, 2010.</w:t>
      </w:r>
    </w:p>
    <w:p w14:paraId="4F711E26" w14:textId="77777777" w:rsidR="00A81D55" w:rsidRPr="00784B7F" w:rsidRDefault="00A81D55" w:rsidP="00A81D55">
      <w:pPr>
        <w:ind w:firstLine="0"/>
        <w:jc w:val="both"/>
      </w:pPr>
    </w:p>
    <w:p w14:paraId="48A5B00D" w14:textId="1E7090AF" w:rsidR="00A918AF" w:rsidRDefault="00A918AF" w:rsidP="00A81D55">
      <w:pPr>
        <w:ind w:firstLine="0"/>
        <w:jc w:val="both"/>
        <w:rPr>
          <w:lang w:val="en-US"/>
        </w:rPr>
      </w:pPr>
      <w:r w:rsidRPr="00784B7F">
        <w:lastRenderedPageBreak/>
        <w:t xml:space="preserve">CHEEKE, Stephen. </w:t>
      </w:r>
      <w:r w:rsidRPr="00A273A2">
        <w:rPr>
          <w:i/>
          <w:iCs/>
          <w:lang w:val="en-US"/>
        </w:rPr>
        <w:t>Writing for Art, The Aesthetic of Ekphrasis</w:t>
      </w:r>
      <w:r w:rsidRPr="00A273A2">
        <w:rPr>
          <w:lang w:val="en-US"/>
        </w:rPr>
        <w:t>. Manchester &amp; Nova York: Manchester University Press, 2008.</w:t>
      </w:r>
    </w:p>
    <w:p w14:paraId="7549E652" w14:textId="77777777" w:rsidR="00A81D55" w:rsidRPr="00A918AF" w:rsidRDefault="00A81D55" w:rsidP="00A81D55">
      <w:pPr>
        <w:ind w:firstLine="0"/>
        <w:jc w:val="both"/>
        <w:rPr>
          <w:lang w:val="en-US"/>
        </w:rPr>
      </w:pPr>
    </w:p>
    <w:p w14:paraId="175FCEC6" w14:textId="47CB0A04" w:rsidR="00A918AF" w:rsidRDefault="00A918AF" w:rsidP="00A81D55">
      <w:pPr>
        <w:ind w:firstLine="0"/>
        <w:jc w:val="both"/>
        <w:rPr>
          <w:lang w:val="en-US"/>
        </w:rPr>
      </w:pPr>
      <w:r w:rsidRPr="00A273A2">
        <w:rPr>
          <w:lang w:val="en-US"/>
        </w:rPr>
        <w:t xml:space="preserve">CHEVALIER, Tracy. </w:t>
      </w:r>
      <w:r w:rsidRPr="00A273A2">
        <w:rPr>
          <w:i/>
          <w:iCs/>
          <w:lang w:val="en-US"/>
        </w:rPr>
        <w:t>Remarkable Creatures</w:t>
      </w:r>
      <w:r w:rsidRPr="00A273A2">
        <w:rPr>
          <w:lang w:val="en-US"/>
        </w:rPr>
        <w:t>. Londres: Penguin Books, Plume Book, 2010.</w:t>
      </w:r>
    </w:p>
    <w:p w14:paraId="70742667" w14:textId="77777777" w:rsidR="00A81D55" w:rsidRPr="00A918AF" w:rsidRDefault="00A81D55" w:rsidP="00A81D55">
      <w:pPr>
        <w:ind w:firstLine="0"/>
        <w:jc w:val="both"/>
        <w:rPr>
          <w:lang w:val="en-US"/>
        </w:rPr>
      </w:pPr>
    </w:p>
    <w:p w14:paraId="518C328F" w14:textId="11ADC0E0" w:rsidR="00A918AF" w:rsidRDefault="00A918AF" w:rsidP="00A81D55">
      <w:pPr>
        <w:ind w:firstLine="0"/>
        <w:jc w:val="both"/>
        <w:rPr>
          <w:lang w:val="fr-FR"/>
        </w:rPr>
      </w:pPr>
      <w:r w:rsidRPr="00A918AF">
        <w:rPr>
          <w:lang w:val="fr-FR"/>
        </w:rPr>
        <w:t xml:space="preserve">DIDI-HUBERMAN, Georges. </w:t>
      </w:r>
      <w:r w:rsidRPr="00A918AF">
        <w:rPr>
          <w:i/>
          <w:iCs/>
          <w:lang w:val="fr-FR"/>
        </w:rPr>
        <w:t>L’image survivante</w:t>
      </w:r>
      <w:r w:rsidRPr="00A918AF">
        <w:rPr>
          <w:lang w:val="fr-FR"/>
        </w:rPr>
        <w:t xml:space="preserve">. </w:t>
      </w:r>
      <w:proofErr w:type="gramStart"/>
      <w:r w:rsidRPr="00A918AF">
        <w:rPr>
          <w:lang w:val="fr-FR"/>
        </w:rPr>
        <w:t>Paris:</w:t>
      </w:r>
      <w:proofErr w:type="gramEnd"/>
      <w:r w:rsidRPr="00A918AF">
        <w:rPr>
          <w:lang w:val="fr-FR"/>
        </w:rPr>
        <w:t xml:space="preserve"> Minuit, 2002.</w:t>
      </w:r>
    </w:p>
    <w:p w14:paraId="0F950CB8" w14:textId="77777777" w:rsidR="00A81D55" w:rsidRPr="00A918AF" w:rsidRDefault="00A81D55" w:rsidP="00A81D55">
      <w:pPr>
        <w:ind w:firstLine="0"/>
        <w:jc w:val="both"/>
        <w:rPr>
          <w:lang w:val="fr-FR"/>
        </w:rPr>
      </w:pPr>
    </w:p>
    <w:p w14:paraId="0A7C6D5F" w14:textId="23CF3578" w:rsidR="00A918AF" w:rsidRDefault="00A918AF" w:rsidP="00A81D55">
      <w:pPr>
        <w:ind w:firstLine="0"/>
        <w:jc w:val="both"/>
        <w:rPr>
          <w:lang w:val="en-US"/>
        </w:rPr>
      </w:pPr>
      <w:r w:rsidRPr="00A273A2">
        <w:rPr>
          <w:lang w:val="fr-FR"/>
        </w:rPr>
        <w:t xml:space="preserve">DIDI-HUBERMAN, Georges. </w:t>
      </w:r>
      <w:r w:rsidRPr="00A273A2">
        <w:rPr>
          <w:i/>
          <w:iCs/>
          <w:lang w:val="fr-FR"/>
        </w:rPr>
        <w:t>Quand les images prennent position</w:t>
      </w:r>
      <w:r w:rsidRPr="00A273A2">
        <w:rPr>
          <w:lang w:val="fr-FR"/>
        </w:rPr>
        <w:t xml:space="preserve">. </w:t>
      </w:r>
      <w:r w:rsidRPr="00A918AF">
        <w:rPr>
          <w:lang w:val="en-US"/>
        </w:rPr>
        <w:t>Paris: Minuit, 2009.</w:t>
      </w:r>
    </w:p>
    <w:p w14:paraId="2F317C3E" w14:textId="77777777" w:rsidR="00A81D55" w:rsidRDefault="00A81D55" w:rsidP="00A81D55">
      <w:pPr>
        <w:ind w:firstLine="0"/>
        <w:jc w:val="both"/>
        <w:rPr>
          <w:lang w:val="en-US"/>
        </w:rPr>
      </w:pPr>
    </w:p>
    <w:p w14:paraId="627C8BAF" w14:textId="0DB8133E" w:rsidR="00A918AF" w:rsidRPr="001400C2" w:rsidRDefault="00A918AF" w:rsidP="00A81D55">
      <w:pPr>
        <w:ind w:firstLine="0"/>
        <w:jc w:val="both"/>
        <w:rPr>
          <w:lang w:val="en-US"/>
        </w:rPr>
      </w:pPr>
      <w:r w:rsidRPr="00A273A2">
        <w:rPr>
          <w:lang w:val="en-US"/>
        </w:rPr>
        <w:t xml:space="preserve">FINDLEY, Timothy. </w:t>
      </w:r>
      <w:r w:rsidRPr="00A273A2">
        <w:rPr>
          <w:i/>
          <w:iCs/>
          <w:lang w:val="en-US"/>
        </w:rPr>
        <w:t>The Wars</w:t>
      </w:r>
      <w:r w:rsidRPr="00A273A2">
        <w:rPr>
          <w:lang w:val="en-US"/>
        </w:rPr>
        <w:t xml:space="preserve">. </w:t>
      </w:r>
      <w:r w:rsidRPr="001400C2">
        <w:rPr>
          <w:lang w:val="en-US"/>
        </w:rPr>
        <w:t>Londres: faber and faber, 2001.</w:t>
      </w:r>
    </w:p>
    <w:p w14:paraId="00984047" w14:textId="77777777" w:rsidR="00A81D55" w:rsidRPr="001400C2" w:rsidRDefault="00A81D55" w:rsidP="00A81D55">
      <w:pPr>
        <w:ind w:firstLine="0"/>
        <w:jc w:val="both"/>
        <w:rPr>
          <w:lang w:val="en-US"/>
        </w:rPr>
      </w:pPr>
    </w:p>
    <w:p w14:paraId="5F079EED" w14:textId="66BE0AF7" w:rsidR="00A918AF" w:rsidRPr="00EF127A" w:rsidRDefault="00A918AF" w:rsidP="00A81D55">
      <w:pPr>
        <w:ind w:firstLine="0"/>
        <w:jc w:val="both"/>
        <w:rPr>
          <w:lang w:val="en-US"/>
        </w:rPr>
      </w:pPr>
      <w:r w:rsidRPr="00EF127A">
        <w:rPr>
          <w:lang w:val="fr-FR"/>
        </w:rPr>
        <w:t xml:space="preserve">GINZBURG, Carlo. </w:t>
      </w:r>
      <w:proofErr w:type="gramStart"/>
      <w:r w:rsidRPr="00A273A2">
        <w:rPr>
          <w:lang w:val="fr-FR"/>
        </w:rPr>
        <w:t>Traces:</w:t>
      </w:r>
      <w:proofErr w:type="gramEnd"/>
      <w:r w:rsidRPr="00A273A2">
        <w:rPr>
          <w:lang w:val="fr-FR"/>
        </w:rPr>
        <w:t xml:space="preserve"> Racines d’un paradigme indiciaire. </w:t>
      </w:r>
      <w:r w:rsidRPr="00A273A2">
        <w:rPr>
          <w:i/>
          <w:iCs/>
          <w:lang w:val="fr-FR"/>
        </w:rPr>
        <w:t>Mythes emblèmes traces</w:t>
      </w:r>
      <w:r w:rsidRPr="00A273A2">
        <w:rPr>
          <w:lang w:val="fr-FR"/>
        </w:rPr>
        <w:t xml:space="preserve">. </w:t>
      </w:r>
      <w:r w:rsidRPr="00EF127A">
        <w:rPr>
          <w:lang w:val="en-US"/>
        </w:rPr>
        <w:t>Paris: Verdier, 1986, p. 139-180.</w:t>
      </w:r>
    </w:p>
    <w:p w14:paraId="06A8165E" w14:textId="77777777" w:rsidR="00A81D55" w:rsidRPr="00EF127A" w:rsidRDefault="00A81D55" w:rsidP="00A81D55">
      <w:pPr>
        <w:ind w:firstLine="0"/>
        <w:jc w:val="both"/>
        <w:rPr>
          <w:lang w:val="en-US"/>
        </w:rPr>
      </w:pPr>
    </w:p>
    <w:p w14:paraId="4268C895" w14:textId="785EA79C" w:rsidR="00A918AF" w:rsidRDefault="00A918AF" w:rsidP="00A81D55">
      <w:pPr>
        <w:ind w:firstLine="0"/>
        <w:jc w:val="both"/>
        <w:rPr>
          <w:lang w:val="en-US"/>
        </w:rPr>
      </w:pPr>
      <w:r w:rsidRPr="00A273A2">
        <w:rPr>
          <w:lang w:val="en-US"/>
        </w:rPr>
        <w:t xml:space="preserve">HEMON, Aleksandar. </w:t>
      </w:r>
      <w:r w:rsidRPr="00A273A2">
        <w:rPr>
          <w:i/>
          <w:iCs/>
          <w:lang w:val="en-US"/>
        </w:rPr>
        <w:t>The Lazarus Project</w:t>
      </w:r>
      <w:r w:rsidRPr="00A273A2">
        <w:rPr>
          <w:lang w:val="en-US"/>
        </w:rPr>
        <w:t xml:space="preserve">. </w:t>
      </w:r>
      <w:r w:rsidRPr="00A918AF">
        <w:rPr>
          <w:lang w:val="en-US"/>
        </w:rPr>
        <w:t>Londres: Picador, 2008.</w:t>
      </w:r>
    </w:p>
    <w:p w14:paraId="2888A6D6" w14:textId="77777777" w:rsidR="00A81D55" w:rsidRPr="00A918AF" w:rsidRDefault="00A81D55" w:rsidP="00A81D55">
      <w:pPr>
        <w:ind w:firstLine="0"/>
        <w:jc w:val="both"/>
        <w:rPr>
          <w:lang w:val="en-US"/>
        </w:rPr>
      </w:pPr>
    </w:p>
    <w:p w14:paraId="48E3D7D7" w14:textId="1F1E810A" w:rsidR="00A918AF" w:rsidRDefault="00A918AF" w:rsidP="00A81D55">
      <w:pPr>
        <w:ind w:firstLine="0"/>
        <w:jc w:val="both"/>
        <w:rPr>
          <w:lang w:val="en-US"/>
        </w:rPr>
      </w:pPr>
      <w:r w:rsidRPr="00A273A2">
        <w:rPr>
          <w:lang w:val="en-US"/>
        </w:rPr>
        <w:t xml:space="preserve">HUXLEY, Thomas Henry. On the Method of Zadig. </w:t>
      </w:r>
      <w:r w:rsidRPr="00A273A2">
        <w:rPr>
          <w:i/>
          <w:iCs/>
          <w:lang w:val="en-US"/>
        </w:rPr>
        <w:t>Science and Hebrew Tradition</w:t>
      </w:r>
      <w:r w:rsidRPr="00A273A2">
        <w:rPr>
          <w:lang w:val="en-US"/>
        </w:rPr>
        <w:t xml:space="preserve">: Essays. </w:t>
      </w:r>
      <w:r w:rsidRPr="00A918AF">
        <w:rPr>
          <w:lang w:val="en-US"/>
        </w:rPr>
        <w:t>Nova Jersey: Gorgias Press, 2010[1898], p. 1-23.</w:t>
      </w:r>
    </w:p>
    <w:p w14:paraId="313B0853" w14:textId="77777777" w:rsidR="00A81D55" w:rsidRPr="00A918AF" w:rsidRDefault="00A81D55" w:rsidP="00A81D55">
      <w:pPr>
        <w:ind w:firstLine="0"/>
        <w:jc w:val="both"/>
        <w:rPr>
          <w:lang w:val="en-US"/>
        </w:rPr>
      </w:pPr>
    </w:p>
    <w:p w14:paraId="67DC3988" w14:textId="346D6FE4" w:rsidR="00A918AF" w:rsidRDefault="00A918AF" w:rsidP="00A81D55">
      <w:pPr>
        <w:ind w:firstLine="0"/>
        <w:jc w:val="both"/>
        <w:rPr>
          <w:lang w:val="en-US"/>
        </w:rPr>
      </w:pPr>
      <w:r w:rsidRPr="00A273A2">
        <w:rPr>
          <w:lang w:val="en-US"/>
        </w:rPr>
        <w:t xml:space="preserve">KIBEDI VARGA, Aron. “Criteria for Word-and-Image Relations”. In: </w:t>
      </w:r>
      <w:r w:rsidRPr="00A273A2">
        <w:rPr>
          <w:i/>
          <w:iCs/>
          <w:lang w:val="en-US"/>
        </w:rPr>
        <w:t>Poetics Today</w:t>
      </w:r>
      <w:r w:rsidRPr="00A273A2">
        <w:rPr>
          <w:lang w:val="en-US"/>
        </w:rPr>
        <w:t>, Art and Literature, v. 10, p. 31-53, 1989.</w:t>
      </w:r>
    </w:p>
    <w:p w14:paraId="67547C22" w14:textId="77777777" w:rsidR="00A81D55" w:rsidRPr="00A918AF" w:rsidRDefault="00A81D55" w:rsidP="00A81D55">
      <w:pPr>
        <w:ind w:firstLine="0"/>
        <w:jc w:val="both"/>
        <w:rPr>
          <w:lang w:val="en-US"/>
        </w:rPr>
      </w:pPr>
    </w:p>
    <w:p w14:paraId="0697FBDD" w14:textId="0A6DBB3A" w:rsidR="00A918AF" w:rsidRDefault="00A918AF" w:rsidP="00A81D55">
      <w:pPr>
        <w:ind w:firstLine="0"/>
        <w:jc w:val="both"/>
        <w:rPr>
          <w:lang w:val="fr-FR"/>
        </w:rPr>
      </w:pPr>
      <w:r w:rsidRPr="00A273A2">
        <w:rPr>
          <w:lang w:val="en-US"/>
        </w:rPr>
        <w:t xml:space="preserve">LARKIN, Philip. </w:t>
      </w:r>
      <w:r w:rsidRPr="00A273A2">
        <w:rPr>
          <w:i/>
          <w:iCs/>
          <w:lang w:val="en-US"/>
        </w:rPr>
        <w:t>Collected Poems</w:t>
      </w:r>
      <w:r w:rsidRPr="00A273A2">
        <w:rPr>
          <w:lang w:val="en-US"/>
        </w:rPr>
        <w:t>. Anthony Thwaite</w:t>
      </w:r>
      <w:r w:rsidR="00481A8C">
        <w:rPr>
          <w:lang w:val="en-US"/>
        </w:rPr>
        <w:t xml:space="preserve"> (org.)</w:t>
      </w:r>
      <w:r w:rsidRPr="00A273A2">
        <w:rPr>
          <w:lang w:val="en-US"/>
        </w:rPr>
        <w:t xml:space="preserve">. </w:t>
      </w:r>
      <w:proofErr w:type="gramStart"/>
      <w:r w:rsidRPr="00A918AF">
        <w:rPr>
          <w:lang w:val="fr-FR"/>
        </w:rPr>
        <w:t>Londres:</w:t>
      </w:r>
      <w:proofErr w:type="gramEnd"/>
      <w:r w:rsidRPr="00A918AF">
        <w:rPr>
          <w:lang w:val="fr-FR"/>
        </w:rPr>
        <w:t xml:space="preserve"> Faber, 1988, p. 127-128.</w:t>
      </w:r>
    </w:p>
    <w:p w14:paraId="24D5B0E2" w14:textId="77777777" w:rsidR="00A81D55" w:rsidRPr="00A918AF" w:rsidRDefault="00A81D55" w:rsidP="00A81D55">
      <w:pPr>
        <w:ind w:firstLine="0"/>
        <w:jc w:val="both"/>
        <w:rPr>
          <w:lang w:val="fr-FR"/>
        </w:rPr>
      </w:pPr>
    </w:p>
    <w:p w14:paraId="0FA5FE84" w14:textId="3C7B523F" w:rsidR="00A918AF" w:rsidRDefault="00A918AF" w:rsidP="00A81D55">
      <w:pPr>
        <w:ind w:firstLine="0"/>
        <w:jc w:val="both"/>
        <w:rPr>
          <w:lang w:val="fr-FR"/>
        </w:rPr>
      </w:pPr>
      <w:r w:rsidRPr="00A273A2">
        <w:rPr>
          <w:lang w:val="fr-FR"/>
        </w:rPr>
        <w:t xml:space="preserve">LOUVEL, Liliane. Déclinaisons et figures </w:t>
      </w:r>
      <w:proofErr w:type="spellStart"/>
      <w:r w:rsidRPr="00A273A2">
        <w:rPr>
          <w:lang w:val="fr-FR"/>
        </w:rPr>
        <w:t>ekphrastiques</w:t>
      </w:r>
      <w:proofErr w:type="spellEnd"/>
      <w:r w:rsidRPr="00A273A2">
        <w:rPr>
          <w:lang w:val="fr-FR"/>
        </w:rPr>
        <w:t xml:space="preserve">. Quelques modestes propositions. </w:t>
      </w:r>
      <w:proofErr w:type="gramStart"/>
      <w:r w:rsidRPr="00A273A2">
        <w:rPr>
          <w:lang w:val="fr-FR"/>
        </w:rPr>
        <w:t>In:</w:t>
      </w:r>
      <w:proofErr w:type="gramEnd"/>
      <w:r w:rsidRPr="00A273A2">
        <w:rPr>
          <w:lang w:val="fr-FR"/>
        </w:rPr>
        <w:t xml:space="preserve"> </w:t>
      </w:r>
      <w:r w:rsidRPr="00A273A2">
        <w:rPr>
          <w:i/>
          <w:iCs/>
          <w:lang w:val="fr-FR"/>
        </w:rPr>
        <w:t>Le dispositif texte/image, L’arborescence</w:t>
      </w:r>
      <w:r w:rsidRPr="00A273A2">
        <w:rPr>
          <w:lang w:val="fr-FR"/>
        </w:rPr>
        <w:t>, Toronto, n. 4, p. 15–32, nov. 2014.</w:t>
      </w:r>
    </w:p>
    <w:p w14:paraId="63451CB2" w14:textId="77777777" w:rsidR="00A81D55" w:rsidRPr="00A918AF" w:rsidRDefault="00A81D55" w:rsidP="00A81D55">
      <w:pPr>
        <w:ind w:firstLine="0"/>
        <w:jc w:val="both"/>
        <w:rPr>
          <w:lang w:val="fr-FR"/>
        </w:rPr>
      </w:pPr>
    </w:p>
    <w:p w14:paraId="6E21CE64" w14:textId="488DE306" w:rsidR="00A918AF" w:rsidRDefault="00A918AF" w:rsidP="00A81D55">
      <w:pPr>
        <w:ind w:firstLine="0"/>
        <w:jc w:val="both"/>
        <w:rPr>
          <w:lang w:val="en-US"/>
        </w:rPr>
      </w:pPr>
      <w:r w:rsidRPr="00A273A2">
        <w:rPr>
          <w:lang w:val="en-US"/>
        </w:rPr>
        <w:t xml:space="preserve">LOUVEL, Liliane. “Types of ekphrasis, An attempt at Classification”. In: Brosch, Renate (Org.). </w:t>
      </w:r>
      <w:r w:rsidRPr="00A273A2">
        <w:rPr>
          <w:i/>
          <w:iCs/>
          <w:lang w:val="en-US"/>
        </w:rPr>
        <w:t>Poetics Today</w:t>
      </w:r>
      <w:r w:rsidRPr="00A273A2">
        <w:rPr>
          <w:lang w:val="en-US"/>
        </w:rPr>
        <w:t>, v. 39, n. 2, p. 245-263, jun</w:t>
      </w:r>
      <w:r w:rsidR="00962C55">
        <w:rPr>
          <w:lang w:val="en-US"/>
        </w:rPr>
        <w:t>.</w:t>
      </w:r>
      <w:r w:rsidRPr="00A273A2">
        <w:rPr>
          <w:lang w:val="en-US"/>
        </w:rPr>
        <w:t xml:space="preserve"> 2018.</w:t>
      </w:r>
    </w:p>
    <w:p w14:paraId="3279C316" w14:textId="77777777" w:rsidR="00A81D55" w:rsidRPr="00A918AF" w:rsidRDefault="00A81D55" w:rsidP="00A81D55">
      <w:pPr>
        <w:ind w:firstLine="0"/>
        <w:jc w:val="both"/>
        <w:rPr>
          <w:lang w:val="en-US"/>
        </w:rPr>
      </w:pPr>
    </w:p>
    <w:p w14:paraId="21F7B443" w14:textId="4DEA4239" w:rsidR="00A918AF" w:rsidRDefault="00A918AF" w:rsidP="00A81D55">
      <w:pPr>
        <w:ind w:firstLine="0"/>
        <w:jc w:val="both"/>
        <w:rPr>
          <w:lang w:val="fr-FR"/>
        </w:rPr>
      </w:pPr>
      <w:r w:rsidRPr="00A273A2">
        <w:rPr>
          <w:lang w:val="fr-FR"/>
        </w:rPr>
        <w:t xml:space="preserve">LOUVEL, Liliane. </w:t>
      </w:r>
      <w:r w:rsidRPr="00A273A2">
        <w:rPr>
          <w:i/>
          <w:iCs/>
          <w:lang w:val="fr-FR"/>
        </w:rPr>
        <w:t xml:space="preserve">Le tiers pictural. Pour une critique </w:t>
      </w:r>
      <w:proofErr w:type="spellStart"/>
      <w:r w:rsidRPr="00A273A2">
        <w:rPr>
          <w:i/>
          <w:iCs/>
          <w:lang w:val="fr-FR"/>
        </w:rPr>
        <w:t>intermédiale</w:t>
      </w:r>
      <w:proofErr w:type="spellEnd"/>
      <w:r w:rsidRPr="00A273A2">
        <w:rPr>
          <w:lang w:val="fr-FR"/>
        </w:rPr>
        <w:t xml:space="preserve">. </w:t>
      </w:r>
      <w:proofErr w:type="gramStart"/>
      <w:r w:rsidRPr="00A273A2">
        <w:rPr>
          <w:lang w:val="fr-FR"/>
        </w:rPr>
        <w:t>Rennes:</w:t>
      </w:r>
      <w:proofErr w:type="gramEnd"/>
      <w:r w:rsidRPr="00A273A2">
        <w:rPr>
          <w:lang w:val="fr-FR"/>
        </w:rPr>
        <w:t xml:space="preserve"> PUR, 2010.</w:t>
      </w:r>
    </w:p>
    <w:p w14:paraId="5810D4F3" w14:textId="77777777" w:rsidR="00A81D55" w:rsidRPr="00A918AF" w:rsidRDefault="00A81D55" w:rsidP="00A81D55">
      <w:pPr>
        <w:ind w:firstLine="0"/>
        <w:jc w:val="both"/>
        <w:rPr>
          <w:lang w:val="fr-FR"/>
        </w:rPr>
      </w:pPr>
    </w:p>
    <w:p w14:paraId="36CB3167" w14:textId="1FDF7324" w:rsidR="00A918AF" w:rsidRDefault="00A918AF" w:rsidP="00A81D55">
      <w:pPr>
        <w:ind w:firstLine="0"/>
        <w:jc w:val="both"/>
        <w:rPr>
          <w:lang w:val="fr-FR"/>
        </w:rPr>
      </w:pPr>
      <w:r w:rsidRPr="00A273A2">
        <w:rPr>
          <w:lang w:val="fr-FR"/>
        </w:rPr>
        <w:t xml:space="preserve">LOUVEL, Liliane. </w:t>
      </w:r>
      <w:r w:rsidRPr="00A273A2">
        <w:rPr>
          <w:i/>
          <w:iCs/>
          <w:lang w:val="fr-FR"/>
        </w:rPr>
        <w:t>Texte, image, images à lire textes à voir</w:t>
      </w:r>
      <w:r w:rsidRPr="00A273A2">
        <w:rPr>
          <w:lang w:val="fr-FR"/>
        </w:rPr>
        <w:t xml:space="preserve">. </w:t>
      </w:r>
      <w:proofErr w:type="gramStart"/>
      <w:r w:rsidRPr="00A918AF">
        <w:rPr>
          <w:lang w:val="fr-FR"/>
        </w:rPr>
        <w:t>Rennes:</w:t>
      </w:r>
      <w:proofErr w:type="gramEnd"/>
      <w:r w:rsidRPr="00A918AF">
        <w:rPr>
          <w:lang w:val="fr-FR"/>
        </w:rPr>
        <w:t xml:space="preserve"> PUR, 2002.</w:t>
      </w:r>
    </w:p>
    <w:p w14:paraId="090BC11C" w14:textId="77777777" w:rsidR="00A81D55" w:rsidRPr="00A918AF" w:rsidRDefault="00A81D55" w:rsidP="00A81D55">
      <w:pPr>
        <w:ind w:firstLine="0"/>
        <w:jc w:val="both"/>
        <w:rPr>
          <w:lang w:val="fr-FR"/>
        </w:rPr>
      </w:pPr>
    </w:p>
    <w:p w14:paraId="2C3305B3" w14:textId="09E3E95D" w:rsidR="00A918AF" w:rsidRDefault="00A918AF" w:rsidP="00A81D55">
      <w:pPr>
        <w:ind w:firstLine="0"/>
        <w:jc w:val="both"/>
        <w:rPr>
          <w:lang w:val="fr-FR"/>
        </w:rPr>
      </w:pPr>
      <w:r w:rsidRPr="00A273A2">
        <w:rPr>
          <w:lang w:val="fr-FR"/>
        </w:rPr>
        <w:t xml:space="preserve">MARIN, Louis. </w:t>
      </w:r>
      <w:r w:rsidRPr="00A273A2">
        <w:rPr>
          <w:i/>
          <w:iCs/>
          <w:lang w:val="fr-FR"/>
        </w:rPr>
        <w:t>L’écriture de soi</w:t>
      </w:r>
      <w:r w:rsidRPr="00A273A2">
        <w:rPr>
          <w:lang w:val="fr-FR"/>
        </w:rPr>
        <w:t xml:space="preserve">. </w:t>
      </w:r>
      <w:proofErr w:type="gramStart"/>
      <w:r w:rsidRPr="00A273A2">
        <w:rPr>
          <w:lang w:val="fr-FR"/>
        </w:rPr>
        <w:t>Paris:</w:t>
      </w:r>
      <w:proofErr w:type="gramEnd"/>
      <w:r w:rsidRPr="00A273A2">
        <w:rPr>
          <w:lang w:val="fr-FR"/>
        </w:rPr>
        <w:t xml:space="preserve"> PUF, Collège international de philosophie, 1999.</w:t>
      </w:r>
    </w:p>
    <w:p w14:paraId="397166CE" w14:textId="77777777" w:rsidR="00A81D55" w:rsidRPr="00A918AF" w:rsidRDefault="00A81D55" w:rsidP="00A81D55">
      <w:pPr>
        <w:ind w:firstLine="0"/>
        <w:jc w:val="both"/>
        <w:rPr>
          <w:lang w:val="fr-FR"/>
        </w:rPr>
      </w:pPr>
    </w:p>
    <w:p w14:paraId="3C6E703B" w14:textId="06155599" w:rsidR="00A918AF" w:rsidRDefault="00A918AF" w:rsidP="00A81D55">
      <w:pPr>
        <w:ind w:firstLine="0"/>
        <w:jc w:val="both"/>
        <w:rPr>
          <w:lang w:val="en-US"/>
        </w:rPr>
      </w:pPr>
      <w:r w:rsidRPr="00A273A2">
        <w:rPr>
          <w:lang w:val="fr-FR"/>
        </w:rPr>
        <w:t xml:space="preserve">MONTIER, Jean-Pierre. Sepia, couleur de l’encre, teinte du temps. </w:t>
      </w:r>
      <w:r w:rsidRPr="00A918AF">
        <w:rPr>
          <w:lang w:val="en-US"/>
        </w:rPr>
        <w:t xml:space="preserve">In: PETIT, Laurence; PHILIPPE, Murielle (Orgs.). </w:t>
      </w:r>
      <w:proofErr w:type="spellStart"/>
      <w:r w:rsidRPr="00A918AF">
        <w:rPr>
          <w:i/>
          <w:iCs/>
          <w:lang w:val="en-US"/>
        </w:rPr>
        <w:t>Polysèmes</w:t>
      </w:r>
      <w:proofErr w:type="spellEnd"/>
      <w:r w:rsidRPr="00A918AF">
        <w:rPr>
          <w:lang w:val="en-US"/>
        </w:rPr>
        <w:t>, v. 14, p. 13-24, 2015.</w:t>
      </w:r>
    </w:p>
    <w:p w14:paraId="61E980F4" w14:textId="77777777" w:rsidR="00A81D55" w:rsidRPr="00A918AF" w:rsidRDefault="00A81D55" w:rsidP="00A81D55">
      <w:pPr>
        <w:ind w:firstLine="0"/>
        <w:jc w:val="both"/>
        <w:rPr>
          <w:lang w:val="en-US"/>
        </w:rPr>
      </w:pPr>
    </w:p>
    <w:p w14:paraId="73D456DB" w14:textId="0D7AD3D0" w:rsidR="00A918AF" w:rsidRDefault="00A918AF" w:rsidP="00A81D55">
      <w:pPr>
        <w:ind w:firstLine="0"/>
        <w:jc w:val="both"/>
        <w:rPr>
          <w:lang w:val="en-US"/>
        </w:rPr>
      </w:pPr>
      <w:r w:rsidRPr="00A273A2">
        <w:rPr>
          <w:lang w:val="en-US"/>
        </w:rPr>
        <w:t xml:space="preserve">SEBALD, W. G. </w:t>
      </w:r>
      <w:r w:rsidRPr="00A273A2">
        <w:rPr>
          <w:i/>
          <w:iCs/>
          <w:lang w:val="en-US"/>
        </w:rPr>
        <w:t>The Emigrants</w:t>
      </w:r>
      <w:r w:rsidRPr="00A273A2">
        <w:rPr>
          <w:lang w:val="en-US"/>
        </w:rPr>
        <w:t>, Londres, The Harvill Press, 1996.</w:t>
      </w:r>
    </w:p>
    <w:p w14:paraId="156AC4F2" w14:textId="77777777" w:rsidR="00A81D55" w:rsidRPr="00A918AF" w:rsidRDefault="00A81D55" w:rsidP="00A81D55">
      <w:pPr>
        <w:ind w:firstLine="0"/>
        <w:jc w:val="both"/>
        <w:rPr>
          <w:lang w:val="en-US"/>
        </w:rPr>
      </w:pPr>
    </w:p>
    <w:p w14:paraId="3414FE14" w14:textId="43B7DEAB" w:rsidR="00A918AF" w:rsidRDefault="00A918AF" w:rsidP="00A81D55">
      <w:pPr>
        <w:ind w:firstLine="0"/>
        <w:jc w:val="both"/>
        <w:rPr>
          <w:lang w:val="en-US"/>
        </w:rPr>
      </w:pPr>
      <w:r w:rsidRPr="00A273A2">
        <w:rPr>
          <w:lang w:val="en-US"/>
        </w:rPr>
        <w:t xml:space="preserve">SEBALD, W. G. </w:t>
      </w:r>
      <w:r w:rsidRPr="00A273A2">
        <w:rPr>
          <w:i/>
          <w:iCs/>
          <w:lang w:val="en-US"/>
        </w:rPr>
        <w:t>The Rings of Saturn</w:t>
      </w:r>
      <w:r w:rsidRPr="00A273A2">
        <w:rPr>
          <w:lang w:val="en-US"/>
        </w:rPr>
        <w:t>, Londres: Vintage, 1998.</w:t>
      </w:r>
    </w:p>
    <w:p w14:paraId="356D37AD" w14:textId="77777777" w:rsidR="00A81D55" w:rsidRPr="00A918AF" w:rsidRDefault="00A81D55" w:rsidP="00A81D55">
      <w:pPr>
        <w:ind w:firstLine="0"/>
        <w:jc w:val="both"/>
        <w:rPr>
          <w:lang w:val="en-US"/>
        </w:rPr>
      </w:pPr>
    </w:p>
    <w:p w14:paraId="24641C1C" w14:textId="6B082369" w:rsidR="00A918AF" w:rsidRDefault="00A918AF" w:rsidP="00A81D55">
      <w:pPr>
        <w:ind w:firstLine="0"/>
        <w:jc w:val="both"/>
      </w:pPr>
      <w:r w:rsidRPr="00A918AF">
        <w:t xml:space="preserve">SEBALD, W. G. </w:t>
      </w:r>
      <w:r w:rsidRPr="00A918AF">
        <w:rPr>
          <w:i/>
          <w:iCs/>
        </w:rPr>
        <w:t>Vertigo</w:t>
      </w:r>
      <w:r w:rsidRPr="00A918AF">
        <w:t>. Londres: Vintage, 2002.</w:t>
      </w:r>
    </w:p>
    <w:p w14:paraId="5F487F1D" w14:textId="77777777" w:rsidR="00A81D55" w:rsidRDefault="00A81D55" w:rsidP="00A81D55">
      <w:pPr>
        <w:ind w:firstLine="0"/>
        <w:jc w:val="both"/>
      </w:pPr>
    </w:p>
    <w:p w14:paraId="2F9725A8" w14:textId="6E0B502E" w:rsidR="00A918AF" w:rsidRDefault="00A918AF" w:rsidP="00A81D55">
      <w:pPr>
        <w:ind w:firstLine="0"/>
        <w:jc w:val="both"/>
      </w:pPr>
      <w:r>
        <w:t xml:space="preserve">SONTAG, Susan. </w:t>
      </w:r>
      <w:r>
        <w:rPr>
          <w:i/>
          <w:iCs/>
        </w:rPr>
        <w:t>Sobre fotografia</w:t>
      </w:r>
      <w:r>
        <w:t xml:space="preserve">. Tradução </w:t>
      </w:r>
      <w:r w:rsidR="00962C55">
        <w:t xml:space="preserve">de </w:t>
      </w:r>
      <w:r>
        <w:t>Rubens Figueiredo. São Paulo: Companhia das Letras, 2004.</w:t>
      </w:r>
    </w:p>
    <w:p w14:paraId="17469517" w14:textId="77777777" w:rsidR="00A81D55" w:rsidRDefault="00A81D55" w:rsidP="00A81D55">
      <w:pPr>
        <w:ind w:firstLine="0"/>
        <w:jc w:val="both"/>
      </w:pPr>
    </w:p>
    <w:p w14:paraId="1519D6DF" w14:textId="7834C207" w:rsidR="00E7086C" w:rsidRDefault="00A918AF" w:rsidP="00A81D55">
      <w:pPr>
        <w:ind w:firstLine="0"/>
        <w:jc w:val="both"/>
        <w:rPr>
          <w:lang w:val="en-US"/>
        </w:rPr>
      </w:pPr>
      <w:r w:rsidRPr="00A273A2">
        <w:rPr>
          <w:lang w:val="en-US"/>
        </w:rPr>
        <w:t xml:space="preserve">THOMAS, Joan. </w:t>
      </w:r>
      <w:r w:rsidRPr="00A273A2">
        <w:rPr>
          <w:i/>
          <w:iCs/>
          <w:lang w:val="en-US"/>
        </w:rPr>
        <w:t>Curiosity</w:t>
      </w:r>
      <w:r w:rsidRPr="00A273A2">
        <w:rPr>
          <w:lang w:val="en-US"/>
        </w:rPr>
        <w:t>. Toronto: McClelland</w:t>
      </w:r>
      <w:r w:rsidR="00D04D2A">
        <w:rPr>
          <w:lang w:val="en-US"/>
        </w:rPr>
        <w:t xml:space="preserve"> </w:t>
      </w:r>
      <w:r w:rsidRPr="00A273A2">
        <w:rPr>
          <w:lang w:val="en-US"/>
        </w:rPr>
        <w:t>&amp;</w:t>
      </w:r>
      <w:r w:rsidR="00D04D2A">
        <w:rPr>
          <w:lang w:val="en-US"/>
        </w:rPr>
        <w:t xml:space="preserve"> </w:t>
      </w:r>
      <w:r w:rsidRPr="00A273A2">
        <w:rPr>
          <w:lang w:val="en-US"/>
        </w:rPr>
        <w:t>Stewart, 2010.</w:t>
      </w:r>
    </w:p>
    <w:p w14:paraId="27C36705" w14:textId="6936BDA3" w:rsidR="00A918AF" w:rsidRDefault="00A918AF" w:rsidP="00A81D55">
      <w:pPr>
        <w:ind w:firstLine="0"/>
        <w:jc w:val="both"/>
      </w:pPr>
      <w:r w:rsidRPr="00A273A2">
        <w:rPr>
          <w:lang w:val="en-US"/>
        </w:rPr>
        <w:lastRenderedPageBreak/>
        <w:t xml:space="preserve">YACOBI, Tamar. Ekphrastic Double Exposure: Blake Morrison, Francis Bacon, Robert Browning and Fra Pandolf as Four-in-one. </w:t>
      </w:r>
      <w:r>
        <w:t xml:space="preserve">In: </w:t>
      </w:r>
      <w:r>
        <w:rPr>
          <w:i/>
          <w:iCs/>
        </w:rPr>
        <w:t>Word/</w:t>
      </w:r>
      <w:proofErr w:type="spellStart"/>
      <w:r>
        <w:rPr>
          <w:i/>
          <w:iCs/>
        </w:rPr>
        <w:t>image</w:t>
      </w:r>
      <w:proofErr w:type="spellEnd"/>
      <w:r>
        <w:t xml:space="preserve"> (4), p. 219-227, 2005.</w:t>
      </w:r>
    </w:p>
    <w:p w14:paraId="6006634A" w14:textId="77777777" w:rsidR="004004D0" w:rsidRDefault="004004D0" w:rsidP="004004D0">
      <w:pPr>
        <w:spacing w:line="360" w:lineRule="auto"/>
        <w:jc w:val="both"/>
      </w:pPr>
    </w:p>
    <w:p w14:paraId="0E53E9FC" w14:textId="77777777" w:rsidR="00A918AF" w:rsidRDefault="00A918AF" w:rsidP="00A918AF">
      <w:r>
        <w:br w:type="page"/>
      </w:r>
    </w:p>
    <w:p w14:paraId="444420BE" w14:textId="77777777" w:rsidR="00A918AF" w:rsidRDefault="00A918AF" w:rsidP="00A918AF"/>
    <w:p w14:paraId="39062821" w14:textId="77777777" w:rsidR="00A918AF" w:rsidRDefault="00A918AF">
      <w:pPr>
        <w:spacing w:line="360" w:lineRule="auto"/>
        <w:jc w:val="center"/>
        <w:rPr>
          <w:b/>
          <w:bCs/>
          <w:color w:val="000000"/>
          <w:sz w:val="28"/>
          <w:szCs w:val="28"/>
        </w:rPr>
      </w:pPr>
    </w:p>
    <w:p w14:paraId="00000001" w14:textId="4E87564A" w:rsidR="003C6FE6" w:rsidRDefault="00E03829">
      <w:pPr>
        <w:spacing w:line="360" w:lineRule="auto"/>
        <w:jc w:val="center"/>
        <w:rPr>
          <w:b/>
          <w:bCs/>
          <w:color w:val="000000"/>
          <w:sz w:val="28"/>
          <w:szCs w:val="28"/>
        </w:rPr>
      </w:pPr>
      <w:r>
        <w:rPr>
          <w:b/>
          <w:bCs/>
          <w:color w:val="000000"/>
          <w:sz w:val="28"/>
          <w:szCs w:val="28"/>
        </w:rPr>
        <w:t>PERSPECTIVAS ECOCRÍTICAS E IMAGINÁRIOS ECOLÓGICOS:</w:t>
      </w:r>
    </w:p>
    <w:p w14:paraId="00000002" w14:textId="77777777" w:rsidR="003C6FE6" w:rsidRDefault="00E03829">
      <w:pPr>
        <w:spacing w:line="360" w:lineRule="auto"/>
        <w:jc w:val="center"/>
        <w:rPr>
          <w:b/>
          <w:bCs/>
          <w:color w:val="000000"/>
          <w:sz w:val="28"/>
          <w:szCs w:val="28"/>
        </w:rPr>
      </w:pPr>
      <w:r>
        <w:rPr>
          <w:b/>
          <w:bCs/>
          <w:color w:val="000000"/>
          <w:sz w:val="28"/>
          <w:szCs w:val="28"/>
        </w:rPr>
        <w:t>INTERMIDIALIDADE E MIDIAÇÃO DO ANTROPOCENO</w:t>
      </w:r>
    </w:p>
    <w:p w14:paraId="00000003" w14:textId="77777777" w:rsidR="003C6FE6" w:rsidRDefault="003C6FE6">
      <w:pPr>
        <w:spacing w:line="360" w:lineRule="auto"/>
        <w:jc w:val="both"/>
        <w:rPr>
          <w:color w:val="000000"/>
        </w:rPr>
      </w:pPr>
    </w:p>
    <w:p w14:paraId="00000005" w14:textId="4C0D57FF" w:rsidR="003C6FE6" w:rsidRDefault="00E03829">
      <w:pPr>
        <w:spacing w:line="360" w:lineRule="auto"/>
        <w:jc w:val="right"/>
      </w:pPr>
      <w:r>
        <w:rPr>
          <w:color w:val="000000"/>
        </w:rPr>
        <w:t xml:space="preserve">Gabriele </w:t>
      </w:r>
      <w:proofErr w:type="spellStart"/>
      <w:r>
        <w:rPr>
          <w:color w:val="000000"/>
        </w:rPr>
        <w:t>Rippl</w:t>
      </w:r>
      <w:proofErr w:type="spellEnd"/>
      <w:r w:rsidR="001C6DA3">
        <w:rPr>
          <w:color w:val="000000"/>
        </w:rPr>
        <w:t>,</w:t>
      </w:r>
      <w:r w:rsidR="003369BC">
        <w:rPr>
          <w:color w:val="000000"/>
        </w:rPr>
        <w:t xml:space="preserve"> </w:t>
      </w:r>
      <w:r>
        <w:rPr>
          <w:color w:val="000000"/>
        </w:rPr>
        <w:t>Universidade de Berna</w:t>
      </w:r>
    </w:p>
    <w:p w14:paraId="00000008" w14:textId="432B9BFD" w:rsidR="003C6FE6" w:rsidRDefault="00E03829">
      <w:pPr>
        <w:spacing w:line="360" w:lineRule="auto"/>
        <w:jc w:val="right"/>
        <w:rPr>
          <w:color w:val="000000"/>
        </w:rPr>
      </w:pPr>
      <w:r>
        <w:rPr>
          <w:color w:val="000000"/>
        </w:rPr>
        <w:t xml:space="preserve">Tradução de </w:t>
      </w:r>
      <w:proofErr w:type="spellStart"/>
      <w:r>
        <w:rPr>
          <w:color w:val="000000"/>
        </w:rPr>
        <w:t>Thaïs</w:t>
      </w:r>
      <w:proofErr w:type="spellEnd"/>
      <w:r>
        <w:rPr>
          <w:color w:val="000000"/>
        </w:rPr>
        <w:t xml:space="preserve"> Flores Nogueira Diniz</w:t>
      </w:r>
      <w:r w:rsidR="00A519E2">
        <w:t>,</w:t>
      </w:r>
      <w:r w:rsidR="005A13D5">
        <w:t xml:space="preserve"> </w:t>
      </w:r>
      <w:r>
        <w:rPr>
          <w:color w:val="000000"/>
        </w:rPr>
        <w:t>UFMG</w:t>
      </w:r>
    </w:p>
    <w:p w14:paraId="00000009" w14:textId="77777777" w:rsidR="003C6FE6" w:rsidRDefault="003C6FE6" w:rsidP="00283135">
      <w:pPr>
        <w:spacing w:line="360" w:lineRule="auto"/>
        <w:ind w:firstLine="0"/>
        <w:jc w:val="both"/>
        <w:rPr>
          <w:color w:val="000000"/>
        </w:rPr>
      </w:pPr>
    </w:p>
    <w:p w14:paraId="72EC04CD" w14:textId="506D9AB7" w:rsidR="00283135" w:rsidRPr="00BC58FA" w:rsidRDefault="00BC58FA" w:rsidP="00BC58FA">
      <w:pPr>
        <w:spacing w:line="360" w:lineRule="auto"/>
        <w:ind w:firstLine="0"/>
        <w:jc w:val="both"/>
        <w:rPr>
          <w:b/>
          <w:bCs/>
        </w:rPr>
      </w:pPr>
      <w:bookmarkStart w:id="10" w:name="_heading=h.hmudfmtv9p91" w:colFirst="0" w:colLast="0"/>
      <w:bookmarkEnd w:id="10"/>
      <w:r w:rsidRPr="00BC58FA">
        <w:rPr>
          <w:b/>
          <w:bCs/>
        </w:rPr>
        <w:t>1.</w:t>
      </w:r>
      <w:r>
        <w:rPr>
          <w:b/>
          <w:bCs/>
        </w:rPr>
        <w:t xml:space="preserve"> Introdução</w:t>
      </w:r>
    </w:p>
    <w:p w14:paraId="0000000B" w14:textId="00F44AA5" w:rsidR="003C6FE6" w:rsidRDefault="00E03829">
      <w:pPr>
        <w:spacing w:line="360" w:lineRule="auto"/>
        <w:ind w:firstLine="708"/>
        <w:jc w:val="both"/>
      </w:pPr>
      <w:r>
        <w:t xml:space="preserve">Termos arqueológicos centrais como sedimentação e estratos tiveram uma vida rica em estudos literários, culturais e nos </w:t>
      </w:r>
      <w:r>
        <w:rPr>
          <w:color w:val="000000"/>
        </w:rPr>
        <w:t>estudos de palavras e imagens</w:t>
      </w:r>
      <w:r>
        <w:t>. Sigmund Freud, uma das figuras proeminentes</w:t>
      </w:r>
      <w:r w:rsidR="005A13D5">
        <w:t xml:space="preserve"> </w:t>
      </w:r>
      <w:r>
        <w:t xml:space="preserve">da pesquisa do final do século XIX/início do século XX, é um bom exemplo: falava </w:t>
      </w:r>
      <w:r>
        <w:rPr>
          <w:color w:val="000000"/>
        </w:rPr>
        <w:t xml:space="preserve">dos </w:t>
      </w:r>
      <w:r>
        <w:t xml:space="preserve">estratos da psique e via o psicanalista como um arqueólogo. Usou metáforas arqueológicas para descrever o funcionamento da psique humana e via a recuperação da memória das profundezas sedimentadas do passado individual e coletivo e sua incorporação ao presente como uma tarefa compartilhada de psicanalistas e psicólogos. Já antes da predileção de Freud por metáforas arqueológicas, Walter Pater, famoso classicista e esteta de Oxford, usava esse vocabulário para falar sobre história cultural. As investigações de Pater sobre os lados mais sombrios e violentos da cultura grega antiga se assemelhavam definitivamente aos novos resultados da arqueologia comparada e da mitografia de seu tempo. Pater desenvolveu suas ideias sobre os estratos da cultura em seu ensaio de 1869 sobre Leonardo da Vinci, onde apresentou o que viria a se tornar uma das </w:t>
      </w:r>
      <w:proofErr w:type="spellStart"/>
      <w:r>
        <w:t>écfrases</w:t>
      </w:r>
      <w:proofErr w:type="spellEnd"/>
      <w:r>
        <w:t xml:space="preserve"> mais famosas do cânone ocidental, a saber, a pintura tardia de Leonardo, </w:t>
      </w:r>
      <w:r>
        <w:rPr>
          <w:i/>
          <w:iCs/>
        </w:rPr>
        <w:t>Mona Lisa</w:t>
      </w:r>
      <w:r>
        <w:t xml:space="preserve"> (1503). Sob o olhar masculino de Pater, Mona Lisa e seu sorriso insondável se transformam em uma metáfora condensada para seu conceito de cultura e memória cultural:</w:t>
      </w:r>
    </w:p>
    <w:p w14:paraId="577D9D93" w14:textId="77777777" w:rsidR="00051ED0" w:rsidRDefault="00051ED0">
      <w:pPr>
        <w:spacing w:line="360" w:lineRule="auto"/>
        <w:ind w:firstLine="708"/>
        <w:jc w:val="both"/>
      </w:pPr>
    </w:p>
    <w:p w14:paraId="0000000D" w14:textId="0A7389A3" w:rsidR="003C6FE6" w:rsidRPr="00051ED0" w:rsidRDefault="00051ED0" w:rsidP="00184AE1">
      <w:pPr>
        <w:ind w:left="1440" w:firstLine="708"/>
        <w:jc w:val="both"/>
        <w:rPr>
          <w:sz w:val="22"/>
          <w:szCs w:val="22"/>
          <w:lang w:val="en-US"/>
        </w:rPr>
      </w:pPr>
      <w:r w:rsidRPr="00051ED0">
        <w:rPr>
          <w:sz w:val="22"/>
          <w:szCs w:val="22"/>
          <w:highlight w:val="white"/>
          <w:lang w:val="en-US"/>
        </w:rPr>
        <w:t xml:space="preserve">She is older than the rocks among which she sits; like the vampire, she has been dead many times, and learned the secrets of the grave; and has been a diver in deep seas, and keeps their fallen day about her; and trafficked for strange webs with Eastern merchants: and, as Leda, was the mother of Helen of Troy, and, as Saint Anne, the mother of Mary; and all this has been to her but as the sound of lyres and </w:t>
      </w:r>
      <w:r w:rsidRPr="00051ED0">
        <w:rPr>
          <w:sz w:val="22"/>
          <w:szCs w:val="22"/>
          <w:highlight w:val="white"/>
          <w:lang w:val="en-US"/>
        </w:rPr>
        <w:lastRenderedPageBreak/>
        <w:t xml:space="preserve">flutes, and lives only in the delicacy with which it has </w:t>
      </w:r>
      <w:proofErr w:type="spellStart"/>
      <w:r w:rsidRPr="00051ED0">
        <w:rPr>
          <w:sz w:val="22"/>
          <w:szCs w:val="22"/>
          <w:highlight w:val="white"/>
          <w:lang w:val="en-US"/>
        </w:rPr>
        <w:t>moulded</w:t>
      </w:r>
      <w:proofErr w:type="spellEnd"/>
      <w:r w:rsidRPr="00051ED0">
        <w:rPr>
          <w:sz w:val="22"/>
          <w:szCs w:val="22"/>
          <w:highlight w:val="white"/>
          <w:lang w:val="en-US"/>
        </w:rPr>
        <w:t xml:space="preserve"> the changing lineaments, and tinged the eyelids and the hands</w:t>
      </w:r>
      <w:r w:rsidRPr="00051ED0">
        <w:rPr>
          <w:sz w:val="22"/>
          <w:szCs w:val="22"/>
          <w:lang w:val="en-US"/>
        </w:rPr>
        <w:t xml:space="preserve">” </w:t>
      </w:r>
      <w:r w:rsidRPr="00051ED0">
        <w:rPr>
          <w:sz w:val="22"/>
          <w:szCs w:val="22"/>
          <w:highlight w:val="white"/>
          <w:lang w:val="en-US"/>
        </w:rPr>
        <w:t>(</w:t>
      </w:r>
      <w:r w:rsidRPr="00051ED0">
        <w:rPr>
          <w:sz w:val="22"/>
          <w:szCs w:val="22"/>
          <w:lang w:val="en-US"/>
        </w:rPr>
        <w:t>Pater, 1986, p. 80).</w:t>
      </w:r>
      <w:r w:rsidR="00E03829">
        <w:rPr>
          <w:sz w:val="22"/>
          <w:szCs w:val="22"/>
          <w:vertAlign w:val="superscript"/>
        </w:rPr>
        <w:footnoteReference w:id="16"/>
      </w:r>
      <w:r w:rsidR="00E03829" w:rsidRPr="00051ED0">
        <w:rPr>
          <w:sz w:val="22"/>
          <w:szCs w:val="22"/>
          <w:lang w:val="en-US"/>
        </w:rPr>
        <w:t xml:space="preserve"> </w:t>
      </w:r>
    </w:p>
    <w:p w14:paraId="0000000E" w14:textId="77777777" w:rsidR="003C6FE6" w:rsidRPr="00051ED0" w:rsidRDefault="003C6FE6">
      <w:pPr>
        <w:ind w:left="708"/>
        <w:jc w:val="both"/>
        <w:rPr>
          <w:lang w:val="en-US"/>
        </w:rPr>
      </w:pPr>
    </w:p>
    <w:p w14:paraId="0000000F" w14:textId="2FD864A6" w:rsidR="003C6FE6" w:rsidRDefault="00E03829">
      <w:pPr>
        <w:spacing w:line="360" w:lineRule="auto"/>
        <w:ind w:firstLine="708"/>
        <w:jc w:val="both"/>
      </w:pPr>
      <w:r>
        <w:t>Descrita como “mais velha que as rochas entre as quais se senta”, Mona Lisa é transformada em um palimpsesto do inconsciente cultural do mundo ocidental que armazena épocas e culturas anteriores (</w:t>
      </w:r>
      <w:proofErr w:type="spellStart"/>
      <w:r>
        <w:t>Rippl</w:t>
      </w:r>
      <w:proofErr w:type="spellEnd"/>
      <w:r>
        <w:t xml:space="preserve">, 2011, p.80). Para Pater, é a preciosa e delicada arte da pintura de Leonardo que mantém viva a história e as culturas passadas em nosso acervo cultural. No entanto, é importante destacar também que a arte </w:t>
      </w:r>
      <w:proofErr w:type="spellStart"/>
      <w:r>
        <w:t>ecfrástica</w:t>
      </w:r>
      <w:proofErr w:type="spellEnd"/>
      <w:r>
        <w:t xml:space="preserve"> altamente influente de Pater faz exatamente a mesma coisa. Ele usou metáforas de sedimentação e se baseou em configurações de palavra-imagem, como a </w:t>
      </w:r>
      <w:proofErr w:type="spellStart"/>
      <w:r>
        <w:t>écfrase</w:t>
      </w:r>
      <w:proofErr w:type="spellEnd"/>
      <w:r>
        <w:t xml:space="preserve">, para expressar sua compreensão </w:t>
      </w:r>
      <w:proofErr w:type="spellStart"/>
      <w:r>
        <w:t>palimpséstica</w:t>
      </w:r>
      <w:proofErr w:type="spellEnd"/>
      <w:r>
        <w:t xml:space="preserve"> da cultura. Para ele, obras de arte são sítios arqueológicos cujas diversas camadas precisam ser “escavadas” pelo escritor </w:t>
      </w:r>
      <w:proofErr w:type="spellStart"/>
      <w:r>
        <w:t>ecfrástico</w:t>
      </w:r>
      <w:proofErr w:type="spellEnd"/>
      <w:r>
        <w:t>; suas camadas remetem a culturas passadas, às vezes até mesmo a eras (geológicas) antigas. Como escavador e guardião da memória cultural e do arquivo, o escritor é, ao mesmo tempo, um tradutor ou “transcritor” (</w:t>
      </w:r>
      <w:proofErr w:type="spellStart"/>
      <w:r>
        <w:t>Rippl</w:t>
      </w:r>
      <w:proofErr w:type="spellEnd"/>
      <w:r>
        <w:t>, 2020, p.</w:t>
      </w:r>
      <w:r w:rsidR="00051ED0">
        <w:t xml:space="preserve"> </w:t>
      </w:r>
      <w:r>
        <w:t xml:space="preserve">28), alguém que abre espaço </w:t>
      </w:r>
      <w:r>
        <w:rPr>
          <w:color w:val="000000"/>
        </w:rPr>
        <w:t>para novas interpretações</w:t>
      </w:r>
      <w:r>
        <w:t xml:space="preserve">. </w:t>
      </w:r>
      <w:r>
        <w:rPr>
          <w:color w:val="000000"/>
        </w:rPr>
        <w:t xml:space="preserve">Referências </w:t>
      </w:r>
      <w:proofErr w:type="spellStart"/>
      <w:r>
        <w:rPr>
          <w:color w:val="000000"/>
        </w:rPr>
        <w:t>ecfrásticas</w:t>
      </w:r>
      <w:proofErr w:type="spellEnd"/>
      <w:r>
        <w:rPr>
          <w:color w:val="000000"/>
        </w:rPr>
        <w:t xml:space="preserve"> a imagens como as de Pater implicam processos de recordação, mas do tipo de lembrança inevitavelmente criativa e transformadora, voltada para as necessidades mutáveis do presente e, portanto, rica em inter-relações temporais complexas (Neumann; </w:t>
      </w:r>
      <w:proofErr w:type="spellStart"/>
      <w:r>
        <w:rPr>
          <w:color w:val="000000"/>
        </w:rPr>
        <w:t>Rippl</w:t>
      </w:r>
      <w:proofErr w:type="spellEnd"/>
      <w:r>
        <w:rPr>
          <w:color w:val="000000"/>
        </w:rPr>
        <w:t>, 2024, p.</w:t>
      </w:r>
      <w:r w:rsidR="00051ED0">
        <w:rPr>
          <w:color w:val="000000"/>
        </w:rPr>
        <w:t xml:space="preserve"> </w:t>
      </w:r>
      <w:r>
        <w:rPr>
          <w:color w:val="000000"/>
        </w:rPr>
        <w:t xml:space="preserve">34). </w:t>
      </w:r>
      <w:proofErr w:type="spellStart"/>
      <w:r>
        <w:rPr>
          <w:color w:val="000000"/>
        </w:rPr>
        <w:t>Écfrase</w:t>
      </w:r>
      <w:proofErr w:type="spellEnd"/>
      <w:r>
        <w:rPr>
          <w:color w:val="000000"/>
        </w:rPr>
        <w:t xml:space="preserve">, tal como eu a entendo, é o tropo intermidiático que nos permite atravessar diferentes temporalidades, épocas e espaços, evidenciando camadas de sedimentação de sentido. </w:t>
      </w:r>
    </w:p>
    <w:p w14:paraId="00000010" w14:textId="1B9A0D3F" w:rsidR="003C6FE6" w:rsidRDefault="00E03829">
      <w:pPr>
        <w:widowControl w:val="0"/>
        <w:pBdr>
          <w:top w:val="nil"/>
          <w:left w:val="nil"/>
          <w:bottom w:val="nil"/>
          <w:right w:val="nil"/>
          <w:between w:val="nil"/>
        </w:pBdr>
        <w:spacing w:line="360" w:lineRule="auto"/>
        <w:ind w:firstLine="708"/>
        <w:jc w:val="both"/>
        <w:rPr>
          <w:color w:val="000000"/>
        </w:rPr>
      </w:pPr>
      <w:r>
        <w:rPr>
          <w:color w:val="000000"/>
        </w:rPr>
        <w:t>Essas reflexões introdutórias são importantes para o que segue: minha contribuição traz para um diálogo mais produtivo dois campos em expansão, a saber, Estudos de Intermidialidade/</w:t>
      </w:r>
      <w:proofErr w:type="spellStart"/>
      <w:r>
        <w:rPr>
          <w:color w:val="000000"/>
        </w:rPr>
        <w:t>Écfrase</w:t>
      </w:r>
      <w:proofErr w:type="spellEnd"/>
      <w:r>
        <w:rPr>
          <w:color w:val="000000"/>
        </w:rPr>
        <w:t xml:space="preserve"> e </w:t>
      </w:r>
      <w:proofErr w:type="spellStart"/>
      <w:r>
        <w:rPr>
          <w:color w:val="000000"/>
        </w:rPr>
        <w:t>Ecocrítica</w:t>
      </w:r>
      <w:proofErr w:type="spellEnd"/>
      <w:r>
        <w:rPr>
          <w:color w:val="000000"/>
        </w:rPr>
        <w:t xml:space="preserve">/Humanidades Ambientais. Discute como as configurações palavra-imagem, entendidas como tendo um potencial performativo, constroem os estratos e sedimentações do conhecimento ambiental e criam uma nova </w:t>
      </w:r>
      <w:proofErr w:type="spellStart"/>
      <w:r>
        <w:rPr>
          <w:color w:val="000000"/>
        </w:rPr>
        <w:t>ecoestética</w:t>
      </w:r>
      <w:proofErr w:type="spellEnd"/>
      <w:r>
        <w:rPr>
          <w:color w:val="000000"/>
        </w:rPr>
        <w:t xml:space="preserve"> que abre novos caminhos para o futuro. Face às alterações climáticas, ao aquecimento global, à extinção das espécies e à crescente poluição do ar e dos oceanos, as soluções exigirão conhecimentos políticos e culturais (</w:t>
      </w:r>
      <w:proofErr w:type="spellStart"/>
      <w:r>
        <w:rPr>
          <w:color w:val="000000"/>
        </w:rPr>
        <w:t>Emmett</w:t>
      </w:r>
      <w:proofErr w:type="spellEnd"/>
      <w:r>
        <w:rPr>
          <w:color w:val="000000"/>
        </w:rPr>
        <w:t xml:space="preserve">; </w:t>
      </w:r>
      <w:proofErr w:type="spellStart"/>
      <w:r>
        <w:rPr>
          <w:color w:val="000000"/>
        </w:rPr>
        <w:t>Nye</w:t>
      </w:r>
      <w:proofErr w:type="spellEnd"/>
      <w:r>
        <w:rPr>
          <w:color w:val="000000"/>
        </w:rPr>
        <w:t>, 2017, p.</w:t>
      </w:r>
      <w:r w:rsidR="00051ED0">
        <w:rPr>
          <w:color w:val="000000"/>
        </w:rPr>
        <w:t xml:space="preserve"> </w:t>
      </w:r>
      <w:r>
        <w:rPr>
          <w:color w:val="000000"/>
        </w:rPr>
        <w:t xml:space="preserve">1). As falhas óbvias da política e dos governos em comunicar os imensos problemas ecológicos ao público em geral </w:t>
      </w:r>
      <w:r>
        <w:rPr>
          <w:color w:val="000000"/>
        </w:rPr>
        <w:lastRenderedPageBreak/>
        <w:t>demonstram que as explicações técnicas e os números flagrantes não chegaram às pessoas de forma “afetiva” que as faça começar a mudar seus estilos de vida insustentáveis (</w:t>
      </w:r>
      <w:proofErr w:type="spellStart"/>
      <w:r>
        <w:rPr>
          <w:color w:val="000000"/>
        </w:rPr>
        <w:t>Meireis</w:t>
      </w:r>
      <w:proofErr w:type="spellEnd"/>
      <w:r>
        <w:rPr>
          <w:color w:val="000000"/>
        </w:rPr>
        <w:t xml:space="preserve">; </w:t>
      </w:r>
      <w:proofErr w:type="spellStart"/>
      <w:r>
        <w:rPr>
          <w:color w:val="000000"/>
        </w:rPr>
        <w:t>Rippl</w:t>
      </w:r>
      <w:proofErr w:type="spellEnd"/>
      <w:r>
        <w:rPr>
          <w:color w:val="000000"/>
        </w:rPr>
        <w:t xml:space="preserve">, 2019a, 2019b). Sustento que as humanidades, juntamente com as artes, a literatura e o cinema, têm a capacidade de moldar nossos imaginários ecológicos, podem nos fazer entender as consequências futuras de nossas ações presentes, permitem-nos vivenciar situações hipotéticas de precariedade ambiental e proporcionam visões criativas de futuros possíveis e estilos de vida mais sustentáveis. Intervenções intermidiáticas e constelações palavra-imagem em particular – por isso minha hipótese – têm um forte potencial para impactar os leitores, aguçar sua consciência sobre seus próprios valores e fomentar sentimentos de responsabilidade pelo meio ambiente. As colaborações palavra-imagem e outras constelações </w:t>
      </w:r>
      <w:proofErr w:type="spellStart"/>
      <w:r>
        <w:rPr>
          <w:color w:val="000000"/>
        </w:rPr>
        <w:t>inter</w:t>
      </w:r>
      <w:proofErr w:type="spellEnd"/>
      <w:r>
        <w:rPr>
          <w:color w:val="000000"/>
        </w:rPr>
        <w:t xml:space="preserve"> e </w:t>
      </w:r>
      <w:proofErr w:type="spellStart"/>
      <w:r>
        <w:rPr>
          <w:color w:val="000000"/>
        </w:rPr>
        <w:t>transmidiáticas</w:t>
      </w:r>
      <w:proofErr w:type="spellEnd"/>
      <w:r>
        <w:rPr>
          <w:color w:val="000000"/>
        </w:rPr>
        <w:t xml:space="preserve"> no Antropoceno abrem espaços conceituais e zonas de transformação criativa de ordens e imaginários estabelecidos. A crise ecológica é mediada; daí tentativas intermidiáticas para visualizar aquilo que, devido à escala planetária, muitas vezes está além da detecção e representação humanas e têm elevado potencial para capturar e concentrar a atenção do leitor em condições ambientais terríveis. </w:t>
      </w:r>
    </w:p>
    <w:p w14:paraId="00000011" w14:textId="77777777" w:rsidR="003C6FE6" w:rsidRDefault="003C6FE6">
      <w:pPr>
        <w:pBdr>
          <w:top w:val="nil"/>
          <w:left w:val="nil"/>
          <w:bottom w:val="nil"/>
          <w:right w:val="nil"/>
          <w:between w:val="nil"/>
        </w:pBdr>
        <w:spacing w:line="360" w:lineRule="auto"/>
        <w:jc w:val="both"/>
        <w:rPr>
          <w:color w:val="000000"/>
        </w:rPr>
      </w:pPr>
    </w:p>
    <w:p w14:paraId="00000012" w14:textId="266BDF5B" w:rsidR="003C6FE6" w:rsidRDefault="00FA19DD">
      <w:pPr>
        <w:pBdr>
          <w:top w:val="nil"/>
          <w:left w:val="nil"/>
          <w:bottom w:val="nil"/>
          <w:right w:val="nil"/>
          <w:between w:val="nil"/>
        </w:pBdr>
        <w:spacing w:line="360" w:lineRule="auto"/>
        <w:ind w:left="397" w:hanging="397"/>
        <w:jc w:val="both"/>
        <w:rPr>
          <w:b/>
          <w:bCs/>
          <w:color w:val="000000"/>
        </w:rPr>
      </w:pPr>
      <w:r>
        <w:rPr>
          <w:b/>
          <w:bCs/>
          <w:color w:val="000000"/>
        </w:rPr>
        <w:t xml:space="preserve">2. </w:t>
      </w:r>
      <w:proofErr w:type="spellStart"/>
      <w:r w:rsidR="00184AE1">
        <w:rPr>
          <w:b/>
          <w:bCs/>
          <w:color w:val="000000"/>
        </w:rPr>
        <w:t>Écfrase</w:t>
      </w:r>
      <w:proofErr w:type="spellEnd"/>
      <w:r w:rsidR="00184AE1">
        <w:rPr>
          <w:b/>
          <w:bCs/>
          <w:color w:val="000000"/>
        </w:rPr>
        <w:t xml:space="preserve"> </w:t>
      </w:r>
      <w:r>
        <w:rPr>
          <w:b/>
          <w:bCs/>
          <w:color w:val="000000"/>
        </w:rPr>
        <w:t>n</w:t>
      </w:r>
      <w:r w:rsidR="00184AE1">
        <w:rPr>
          <w:b/>
          <w:bCs/>
          <w:color w:val="000000"/>
        </w:rPr>
        <w:t>o Antropoceno</w:t>
      </w:r>
    </w:p>
    <w:p w14:paraId="00000013" w14:textId="23C58B67" w:rsidR="003C6FE6" w:rsidRDefault="00E03829">
      <w:pPr>
        <w:pBdr>
          <w:top w:val="nil"/>
          <w:left w:val="nil"/>
          <w:bottom w:val="nil"/>
          <w:right w:val="nil"/>
          <w:between w:val="nil"/>
        </w:pBdr>
        <w:spacing w:line="360" w:lineRule="auto"/>
        <w:ind w:firstLine="708"/>
        <w:jc w:val="both"/>
        <w:rPr>
          <w:color w:val="000000"/>
        </w:rPr>
      </w:pPr>
      <w:r>
        <w:rPr>
          <w:color w:val="000000"/>
        </w:rPr>
        <w:t xml:space="preserve">O “Antropoceno” é comumente entendido como o período geológico caracterizado pelo impacto transformador da humanidade no meio ambiente. </w:t>
      </w:r>
      <w:proofErr w:type="spellStart"/>
      <w:r>
        <w:rPr>
          <w:color w:val="000000"/>
        </w:rPr>
        <w:t>Amitav</w:t>
      </w:r>
      <w:proofErr w:type="spellEnd"/>
      <w:r>
        <w:rPr>
          <w:color w:val="000000"/>
        </w:rPr>
        <w:t xml:space="preserve"> </w:t>
      </w:r>
      <w:proofErr w:type="spellStart"/>
      <w:r>
        <w:rPr>
          <w:color w:val="000000"/>
        </w:rPr>
        <w:t>Ghosh</w:t>
      </w:r>
      <w:proofErr w:type="spellEnd"/>
      <w:r>
        <w:rPr>
          <w:color w:val="000000"/>
        </w:rPr>
        <w:t xml:space="preserve"> (2016, p.8), célebre ensaísta e autor dos romances ambientais cujas ações se passam nos </w:t>
      </w:r>
      <w:proofErr w:type="spellStart"/>
      <w:r>
        <w:rPr>
          <w:color w:val="000000"/>
        </w:rPr>
        <w:t>Sundarbans</w:t>
      </w:r>
      <w:proofErr w:type="spellEnd"/>
      <w:r>
        <w:rPr>
          <w:color w:val="000000"/>
        </w:rPr>
        <w:t xml:space="preserve"> (a grande floresta de mangue do Delta de Bengala), </w:t>
      </w:r>
      <w:r>
        <w:rPr>
          <w:i/>
          <w:iCs/>
          <w:color w:val="000000"/>
        </w:rPr>
        <w:t xml:space="preserve">The </w:t>
      </w:r>
      <w:proofErr w:type="spellStart"/>
      <w:r>
        <w:rPr>
          <w:i/>
          <w:iCs/>
          <w:color w:val="000000"/>
        </w:rPr>
        <w:t>Hungry</w:t>
      </w:r>
      <w:proofErr w:type="spellEnd"/>
      <w:r>
        <w:rPr>
          <w:i/>
          <w:iCs/>
          <w:color w:val="000000"/>
        </w:rPr>
        <w:t xml:space="preserve"> Tide</w:t>
      </w:r>
      <w:r>
        <w:rPr>
          <w:color w:val="000000"/>
        </w:rPr>
        <w:t xml:space="preserve"> (2004) e </w:t>
      </w:r>
      <w:r>
        <w:rPr>
          <w:i/>
          <w:iCs/>
          <w:color w:val="000000"/>
        </w:rPr>
        <w:t xml:space="preserve">Gun </w:t>
      </w:r>
      <w:proofErr w:type="spellStart"/>
      <w:r>
        <w:rPr>
          <w:i/>
          <w:iCs/>
          <w:color w:val="000000"/>
        </w:rPr>
        <w:t>Island</w:t>
      </w:r>
      <w:proofErr w:type="spellEnd"/>
      <w:r>
        <w:rPr>
          <w:color w:val="000000"/>
        </w:rPr>
        <w:t xml:space="preserve"> (2019), descreveu o mundo </w:t>
      </w:r>
      <w:proofErr w:type="spellStart"/>
      <w:r>
        <w:rPr>
          <w:color w:val="000000"/>
        </w:rPr>
        <w:t>antropocênico</w:t>
      </w:r>
      <w:proofErr w:type="spellEnd"/>
      <w:r>
        <w:rPr>
          <w:color w:val="000000"/>
        </w:rPr>
        <w:t xml:space="preserve"> como “selvagem demais para ser navegado nas barcas acostumadas da narração”, um mundo e um tempo em que “o selvagem se tornou a norma”. A única maneira de pensar e escrever sobre o Antropoceno é, para </w:t>
      </w:r>
      <w:proofErr w:type="spellStart"/>
      <w:r>
        <w:rPr>
          <w:color w:val="000000"/>
        </w:rPr>
        <w:t>Ghosh</w:t>
      </w:r>
      <w:proofErr w:type="spellEnd"/>
      <w:r>
        <w:rPr>
          <w:color w:val="000000"/>
        </w:rPr>
        <w:t>, “ir além da linguagem”, afastar-se “de nosso acostumado logocentrismo” (</w:t>
      </w:r>
      <w:proofErr w:type="spellStart"/>
      <w:r w:rsidR="00A93570">
        <w:rPr>
          <w:color w:val="000000"/>
        </w:rPr>
        <w:t>Ghosh</w:t>
      </w:r>
      <w:proofErr w:type="spellEnd"/>
      <w:r>
        <w:rPr>
          <w:color w:val="000000"/>
        </w:rPr>
        <w:t xml:space="preserve">, 2016, p. 83), ou seja, empregar novas formas híbridas e técnicas intermidiáticas. Uma dessas formas híbridas que a literatura ambiental anglófona contemporânea emprega repetidamente para negociar as mudanças climáticas, a poluição dos oceanos causada pelo homem e outros “eventos estranhos” do Antropoceno é a </w:t>
      </w:r>
      <w:proofErr w:type="spellStart"/>
      <w:r>
        <w:rPr>
          <w:color w:val="000000"/>
        </w:rPr>
        <w:t>écfrase</w:t>
      </w:r>
      <w:proofErr w:type="spellEnd"/>
      <w:r>
        <w:rPr>
          <w:color w:val="000000"/>
        </w:rPr>
        <w:t xml:space="preserve">. Poemas como </w:t>
      </w:r>
      <w:r>
        <w:rPr>
          <w:i/>
          <w:iCs/>
          <w:color w:val="000000"/>
        </w:rPr>
        <w:t xml:space="preserve">Midway </w:t>
      </w:r>
      <w:proofErr w:type="spellStart"/>
      <w:r>
        <w:rPr>
          <w:i/>
          <w:iCs/>
          <w:color w:val="000000"/>
        </w:rPr>
        <w:t>Island</w:t>
      </w:r>
      <w:proofErr w:type="spellEnd"/>
      <w:r>
        <w:rPr>
          <w:i/>
          <w:iCs/>
          <w:color w:val="000000"/>
        </w:rPr>
        <w:t xml:space="preserve"> </w:t>
      </w:r>
      <w:proofErr w:type="spellStart"/>
      <w:r>
        <w:rPr>
          <w:i/>
          <w:iCs/>
          <w:color w:val="000000"/>
        </w:rPr>
        <w:t>Albatross</w:t>
      </w:r>
      <w:proofErr w:type="spellEnd"/>
      <w:r>
        <w:rPr>
          <w:color w:val="000000"/>
        </w:rPr>
        <w:t xml:space="preserve"> e </w:t>
      </w:r>
      <w:proofErr w:type="spellStart"/>
      <w:r>
        <w:rPr>
          <w:i/>
          <w:iCs/>
          <w:color w:val="000000"/>
        </w:rPr>
        <w:t>Whales</w:t>
      </w:r>
      <w:proofErr w:type="spellEnd"/>
      <w:r>
        <w:rPr>
          <w:color w:val="000000"/>
        </w:rPr>
        <w:t xml:space="preserve">, de Margaret Atwood, (poemas 4 e 7 da sua </w:t>
      </w:r>
      <w:proofErr w:type="spellStart"/>
      <w:r>
        <w:rPr>
          <w:i/>
          <w:iCs/>
          <w:color w:val="000000"/>
        </w:rPr>
        <w:t>Plasticene</w:t>
      </w:r>
      <w:proofErr w:type="spellEnd"/>
      <w:r>
        <w:rPr>
          <w:i/>
          <w:iCs/>
          <w:color w:val="000000"/>
        </w:rPr>
        <w:t xml:space="preserve"> </w:t>
      </w:r>
      <w:proofErr w:type="spellStart"/>
      <w:r>
        <w:rPr>
          <w:i/>
          <w:iCs/>
          <w:color w:val="000000"/>
        </w:rPr>
        <w:t>Suite</w:t>
      </w:r>
      <w:proofErr w:type="spellEnd"/>
      <w:r>
        <w:rPr>
          <w:color w:val="000000"/>
        </w:rPr>
        <w:t xml:space="preserve">, </w:t>
      </w:r>
      <w:proofErr w:type="spellStart"/>
      <w:r>
        <w:rPr>
          <w:i/>
          <w:iCs/>
          <w:color w:val="000000"/>
        </w:rPr>
        <w:t>Dearly</w:t>
      </w:r>
      <w:proofErr w:type="spellEnd"/>
      <w:r>
        <w:rPr>
          <w:color w:val="000000"/>
        </w:rPr>
        <w:t xml:space="preserve">, 2020) ou </w:t>
      </w:r>
      <w:proofErr w:type="gramStart"/>
      <w:r>
        <w:rPr>
          <w:i/>
          <w:iCs/>
          <w:color w:val="000000"/>
        </w:rPr>
        <w:t>Musica</w:t>
      </w:r>
      <w:proofErr w:type="gramEnd"/>
      <w:r>
        <w:rPr>
          <w:i/>
          <w:iCs/>
          <w:color w:val="000000"/>
        </w:rPr>
        <w:t xml:space="preserve"> Mundana</w:t>
      </w:r>
      <w:r>
        <w:rPr>
          <w:color w:val="000000"/>
        </w:rPr>
        <w:t xml:space="preserve">, de Pascale Petit (da colecção Mama </w:t>
      </w:r>
      <w:proofErr w:type="spellStart"/>
      <w:r>
        <w:rPr>
          <w:i/>
          <w:iCs/>
          <w:color w:val="000000"/>
        </w:rPr>
        <w:t>Amazonica</w:t>
      </w:r>
      <w:proofErr w:type="spellEnd"/>
      <w:r>
        <w:rPr>
          <w:color w:val="000000"/>
        </w:rPr>
        <w:t xml:space="preserve">, 2017) e </w:t>
      </w:r>
      <w:proofErr w:type="spellStart"/>
      <w:r>
        <w:rPr>
          <w:i/>
          <w:iCs/>
          <w:color w:val="000000"/>
        </w:rPr>
        <w:t>My</w:t>
      </w:r>
      <w:proofErr w:type="spellEnd"/>
      <w:r>
        <w:rPr>
          <w:i/>
          <w:iCs/>
          <w:color w:val="000000"/>
        </w:rPr>
        <w:t xml:space="preserve"> </w:t>
      </w:r>
      <w:proofErr w:type="spellStart"/>
      <w:r>
        <w:rPr>
          <w:i/>
          <w:iCs/>
          <w:color w:val="000000"/>
        </w:rPr>
        <w:t>Grecian</w:t>
      </w:r>
      <w:proofErr w:type="spellEnd"/>
      <w:r>
        <w:rPr>
          <w:i/>
          <w:iCs/>
          <w:color w:val="000000"/>
        </w:rPr>
        <w:t xml:space="preserve"> </w:t>
      </w:r>
      <w:proofErr w:type="spellStart"/>
      <w:r>
        <w:rPr>
          <w:i/>
          <w:iCs/>
          <w:color w:val="000000"/>
        </w:rPr>
        <w:t>Urn</w:t>
      </w:r>
      <w:proofErr w:type="spellEnd"/>
      <w:r>
        <w:rPr>
          <w:color w:val="000000"/>
        </w:rPr>
        <w:t xml:space="preserve"> (da coleção </w:t>
      </w:r>
      <w:r>
        <w:rPr>
          <w:i/>
          <w:iCs/>
          <w:color w:val="000000"/>
        </w:rPr>
        <w:t>Tiger Girl</w:t>
      </w:r>
      <w:r>
        <w:rPr>
          <w:color w:val="000000"/>
        </w:rPr>
        <w:t>, 2020), bem como um número considerável de romances anglófonos contemporâneos, aderem a um</w:t>
      </w:r>
      <w:r w:rsidR="008A47E3">
        <w:rPr>
          <w:color w:val="000000"/>
        </w:rPr>
        <w:t>a</w:t>
      </w:r>
      <w:r>
        <w:rPr>
          <w:color w:val="000000"/>
        </w:rPr>
        <w:t xml:space="preserve"> estética ambiental intermidiática e fazem uso frequente de </w:t>
      </w:r>
      <w:proofErr w:type="spellStart"/>
      <w:r>
        <w:rPr>
          <w:color w:val="000000"/>
        </w:rPr>
        <w:t>écfrases</w:t>
      </w:r>
      <w:proofErr w:type="spellEnd"/>
      <w:r>
        <w:rPr>
          <w:color w:val="000000"/>
        </w:rPr>
        <w:t xml:space="preserve"> para permitir aos leitores uma experiência visceral de um ambiente (futuro) insustentável. </w:t>
      </w:r>
      <w:r>
        <w:rPr>
          <w:color w:val="000000"/>
        </w:rPr>
        <w:lastRenderedPageBreak/>
        <w:t xml:space="preserve">Exemplos são </w:t>
      </w:r>
      <w:r>
        <w:rPr>
          <w:i/>
          <w:iCs/>
          <w:color w:val="000000"/>
        </w:rPr>
        <w:t xml:space="preserve">The </w:t>
      </w:r>
      <w:proofErr w:type="spellStart"/>
      <w:r>
        <w:rPr>
          <w:i/>
          <w:iCs/>
          <w:color w:val="000000"/>
        </w:rPr>
        <w:t>Overstory</w:t>
      </w:r>
      <w:proofErr w:type="spellEnd"/>
      <w:r>
        <w:rPr>
          <w:i/>
          <w:iCs/>
          <w:color w:val="000000"/>
        </w:rPr>
        <w:t xml:space="preserve"> </w:t>
      </w:r>
      <w:r>
        <w:rPr>
          <w:color w:val="000000"/>
        </w:rPr>
        <w:t xml:space="preserve">(2018), de Richard Powers, ou seu </w:t>
      </w:r>
      <w:proofErr w:type="spellStart"/>
      <w:r>
        <w:rPr>
          <w:i/>
          <w:iCs/>
          <w:color w:val="000000"/>
        </w:rPr>
        <w:t>Bewilderment</w:t>
      </w:r>
      <w:proofErr w:type="spellEnd"/>
      <w:r>
        <w:rPr>
          <w:i/>
          <w:iCs/>
          <w:color w:val="000000"/>
        </w:rPr>
        <w:t xml:space="preserve"> </w:t>
      </w:r>
      <w:r>
        <w:rPr>
          <w:color w:val="000000"/>
        </w:rPr>
        <w:t xml:space="preserve">(2021); </w:t>
      </w:r>
      <w:proofErr w:type="spellStart"/>
      <w:r>
        <w:rPr>
          <w:i/>
          <w:iCs/>
          <w:color w:val="000000"/>
        </w:rPr>
        <w:t>Flight</w:t>
      </w:r>
      <w:proofErr w:type="spellEnd"/>
      <w:r>
        <w:rPr>
          <w:i/>
          <w:iCs/>
          <w:color w:val="000000"/>
        </w:rPr>
        <w:t xml:space="preserve"> </w:t>
      </w:r>
      <w:proofErr w:type="spellStart"/>
      <w:r>
        <w:rPr>
          <w:i/>
          <w:iCs/>
          <w:color w:val="000000"/>
        </w:rPr>
        <w:t>Behavior</w:t>
      </w:r>
      <w:proofErr w:type="spellEnd"/>
      <w:r>
        <w:rPr>
          <w:color w:val="000000"/>
        </w:rPr>
        <w:t xml:space="preserve"> (2012), de Barbara </w:t>
      </w:r>
      <w:proofErr w:type="spellStart"/>
      <w:r>
        <w:rPr>
          <w:color w:val="000000"/>
        </w:rPr>
        <w:t>Kingsolver</w:t>
      </w:r>
      <w:proofErr w:type="spellEnd"/>
      <w:r>
        <w:rPr>
          <w:color w:val="000000"/>
        </w:rPr>
        <w:t xml:space="preserve">; </w:t>
      </w:r>
      <w:r>
        <w:rPr>
          <w:i/>
          <w:iCs/>
          <w:color w:val="000000"/>
        </w:rPr>
        <w:t xml:space="preserve">The Back </w:t>
      </w:r>
      <w:proofErr w:type="spellStart"/>
      <w:r>
        <w:rPr>
          <w:i/>
          <w:iCs/>
          <w:color w:val="000000"/>
        </w:rPr>
        <w:t>of</w:t>
      </w:r>
      <w:proofErr w:type="spellEnd"/>
      <w:r>
        <w:rPr>
          <w:i/>
          <w:iCs/>
          <w:color w:val="000000"/>
        </w:rPr>
        <w:t xml:space="preserve"> </w:t>
      </w:r>
      <w:proofErr w:type="spellStart"/>
      <w:r>
        <w:rPr>
          <w:i/>
          <w:iCs/>
          <w:color w:val="000000"/>
        </w:rPr>
        <w:t>the</w:t>
      </w:r>
      <w:proofErr w:type="spellEnd"/>
      <w:r>
        <w:rPr>
          <w:i/>
          <w:iCs/>
          <w:color w:val="000000"/>
        </w:rPr>
        <w:t xml:space="preserve"> </w:t>
      </w:r>
      <w:proofErr w:type="spellStart"/>
      <w:r>
        <w:rPr>
          <w:i/>
          <w:iCs/>
          <w:color w:val="000000"/>
        </w:rPr>
        <w:t>Turtle</w:t>
      </w:r>
      <w:proofErr w:type="spellEnd"/>
      <w:r>
        <w:rPr>
          <w:i/>
          <w:iCs/>
          <w:color w:val="000000"/>
        </w:rPr>
        <w:t xml:space="preserve"> </w:t>
      </w:r>
      <w:r>
        <w:rPr>
          <w:color w:val="000000"/>
        </w:rPr>
        <w:t>(2014),</w:t>
      </w:r>
      <w:r>
        <w:rPr>
          <w:i/>
          <w:iCs/>
          <w:color w:val="000000"/>
        </w:rPr>
        <w:t xml:space="preserve"> </w:t>
      </w:r>
      <w:r>
        <w:rPr>
          <w:color w:val="000000"/>
        </w:rPr>
        <w:t>de Thomas King;</w:t>
      </w:r>
      <w:r>
        <w:rPr>
          <w:i/>
          <w:iCs/>
          <w:color w:val="000000"/>
        </w:rPr>
        <w:t xml:space="preserve"> </w:t>
      </w:r>
      <w:r>
        <w:rPr>
          <w:color w:val="000000"/>
        </w:rPr>
        <w:t xml:space="preserve">ou </w:t>
      </w:r>
      <w:proofErr w:type="spellStart"/>
      <w:r>
        <w:rPr>
          <w:i/>
          <w:iCs/>
          <w:color w:val="000000"/>
        </w:rPr>
        <w:t>Hummingbird</w:t>
      </w:r>
      <w:proofErr w:type="spellEnd"/>
      <w:r>
        <w:rPr>
          <w:i/>
          <w:iCs/>
          <w:color w:val="000000"/>
        </w:rPr>
        <w:t xml:space="preserve"> </w:t>
      </w:r>
      <w:proofErr w:type="spellStart"/>
      <w:r>
        <w:rPr>
          <w:i/>
          <w:iCs/>
          <w:color w:val="000000"/>
        </w:rPr>
        <w:t>Salamander</w:t>
      </w:r>
      <w:proofErr w:type="spellEnd"/>
      <w:r>
        <w:rPr>
          <w:i/>
          <w:iCs/>
          <w:color w:val="000000"/>
        </w:rPr>
        <w:t xml:space="preserve"> </w:t>
      </w:r>
      <w:r>
        <w:rPr>
          <w:color w:val="000000"/>
        </w:rPr>
        <w:t xml:space="preserve">(2021), de Jeff </w:t>
      </w:r>
      <w:proofErr w:type="spellStart"/>
      <w:r>
        <w:rPr>
          <w:color w:val="000000"/>
        </w:rPr>
        <w:t>VanderMeer</w:t>
      </w:r>
      <w:proofErr w:type="spellEnd"/>
      <w:r>
        <w:rPr>
          <w:color w:val="000000"/>
        </w:rPr>
        <w:t xml:space="preserve">, que retratam ambientes precários e insustentáveis e catástrofes ecológicas </w:t>
      </w:r>
      <w:proofErr w:type="spellStart"/>
      <w:r>
        <w:rPr>
          <w:color w:val="000000"/>
        </w:rPr>
        <w:t>antropocênicas</w:t>
      </w:r>
      <w:proofErr w:type="spellEnd"/>
      <w:r>
        <w:rPr>
          <w:color w:val="000000"/>
        </w:rPr>
        <w:t xml:space="preserve"> e a negação dos direitos humanos e o colapso social que muitas vezes vêm com eles. </w:t>
      </w:r>
    </w:p>
    <w:p w14:paraId="00000014" w14:textId="5994F84E" w:rsidR="003C6FE6" w:rsidRDefault="00E03829">
      <w:pPr>
        <w:spacing w:line="360" w:lineRule="auto"/>
        <w:jc w:val="both"/>
      </w:pPr>
      <w:r>
        <w:t xml:space="preserve">De acordo com a definição amplamente aceita de James A. W. </w:t>
      </w:r>
      <w:proofErr w:type="spellStart"/>
      <w:r>
        <w:t>Heffernan</w:t>
      </w:r>
      <w:proofErr w:type="spellEnd"/>
      <w:r>
        <w:t>, “</w:t>
      </w:r>
      <w:proofErr w:type="spellStart"/>
      <w:r w:rsidR="00C16E4B" w:rsidRPr="00C16E4B">
        <w:t>Ekphrasis</w:t>
      </w:r>
      <w:proofErr w:type="spellEnd"/>
      <w:r w:rsidR="00C16E4B" w:rsidRPr="00C16E4B">
        <w:t xml:space="preserve"> </w:t>
      </w:r>
      <w:proofErr w:type="spellStart"/>
      <w:r w:rsidR="00C16E4B" w:rsidRPr="00C16E4B">
        <w:t>is</w:t>
      </w:r>
      <w:proofErr w:type="spellEnd"/>
      <w:r w:rsidR="00C16E4B" w:rsidRPr="00C16E4B">
        <w:t xml:space="preserve"> </w:t>
      </w:r>
      <w:proofErr w:type="spellStart"/>
      <w:r w:rsidR="00C16E4B" w:rsidRPr="00C16E4B">
        <w:t>the</w:t>
      </w:r>
      <w:proofErr w:type="spellEnd"/>
      <w:r w:rsidR="00C16E4B" w:rsidRPr="00C16E4B">
        <w:t xml:space="preserve"> verbal </w:t>
      </w:r>
      <w:proofErr w:type="spellStart"/>
      <w:r w:rsidR="00C16E4B" w:rsidRPr="00C16E4B">
        <w:t>representation</w:t>
      </w:r>
      <w:proofErr w:type="spellEnd"/>
      <w:r w:rsidR="00C16E4B" w:rsidRPr="00C16E4B">
        <w:t xml:space="preserve"> </w:t>
      </w:r>
      <w:proofErr w:type="spellStart"/>
      <w:r w:rsidR="00C16E4B" w:rsidRPr="00C16E4B">
        <w:t>of</w:t>
      </w:r>
      <w:proofErr w:type="spellEnd"/>
      <w:r w:rsidR="00C16E4B" w:rsidRPr="00C16E4B">
        <w:t xml:space="preserve"> visual </w:t>
      </w:r>
      <w:proofErr w:type="spellStart"/>
      <w:r w:rsidR="00C16E4B" w:rsidRPr="00C16E4B">
        <w:t>representation</w:t>
      </w:r>
      <w:proofErr w:type="spellEnd"/>
      <w:r>
        <w:t>”</w:t>
      </w:r>
      <w:r>
        <w:rPr>
          <w:rFonts w:ascii="Times" w:eastAsia="Times" w:hAnsi="Times" w:cs="Times"/>
          <w:sz w:val="18"/>
          <w:szCs w:val="18"/>
          <w:vertAlign w:val="superscript"/>
        </w:rPr>
        <w:footnoteReference w:id="17"/>
      </w:r>
      <w:r w:rsidR="00B05EAD">
        <w:t xml:space="preserve"> </w:t>
      </w:r>
      <w:r w:rsidR="00B05EAD" w:rsidRPr="00B05EAD">
        <w:t>(</w:t>
      </w:r>
      <w:proofErr w:type="spellStart"/>
      <w:r w:rsidR="00B05EAD" w:rsidRPr="00B05EAD">
        <w:t>Heffernan</w:t>
      </w:r>
      <w:proofErr w:type="spellEnd"/>
      <w:r w:rsidR="00B05EAD" w:rsidRPr="00B05EAD">
        <w:t>, 1993, p. 3)</w:t>
      </w:r>
      <w:r w:rsidR="00B05EAD">
        <w:t xml:space="preserve"> </w:t>
      </w:r>
      <w:r>
        <w:t xml:space="preserve">– ou seja, um modo de representação de segundo grau, muitas vezes altamente autorreflexivo. </w:t>
      </w:r>
      <w:proofErr w:type="spellStart"/>
      <w:r>
        <w:t>Écfrase</w:t>
      </w:r>
      <w:proofErr w:type="spellEnd"/>
      <w:r>
        <w:t>, como um conceito, foi desenvolvido e expandido nos últimos vinte anos com relação a seus objetos, mídias e funções (</w:t>
      </w:r>
      <w:proofErr w:type="spellStart"/>
      <w:r>
        <w:t>Behluli</w:t>
      </w:r>
      <w:proofErr w:type="spellEnd"/>
      <w:r>
        <w:t xml:space="preserve">; </w:t>
      </w:r>
      <w:proofErr w:type="spellStart"/>
      <w:r>
        <w:t>Rippl</w:t>
      </w:r>
      <w:proofErr w:type="spellEnd"/>
      <w:r>
        <w:t xml:space="preserve"> 2023a). Entendidas como modo performativo de escrever e falar, as </w:t>
      </w:r>
      <w:proofErr w:type="spellStart"/>
      <w:r>
        <w:t>écfrases</w:t>
      </w:r>
      <w:proofErr w:type="spellEnd"/>
      <w:r>
        <w:t xml:space="preserve"> frequentemente servem como espaço conceitual para negociações de poéticas, regimes visuais, relações de poder e configurações epistemológicas em um determinado lugar e tempo. Como estratégia textual “para elicitar a visualização destacada”, a </w:t>
      </w:r>
      <w:proofErr w:type="spellStart"/>
      <w:r>
        <w:t>écfrase</w:t>
      </w:r>
      <w:proofErr w:type="spellEnd"/>
      <w:r>
        <w:t xml:space="preserve"> serve à gestão da atenção e reforça “a compreensão, a memória e a resposta emocional” (</w:t>
      </w:r>
      <w:proofErr w:type="spellStart"/>
      <w:r>
        <w:t>Brosch</w:t>
      </w:r>
      <w:proofErr w:type="spellEnd"/>
      <w:r>
        <w:t xml:space="preserve">, 2015, p. 343). Timothy </w:t>
      </w:r>
      <w:proofErr w:type="spellStart"/>
      <w:r>
        <w:t>Morton</w:t>
      </w:r>
      <w:proofErr w:type="spellEnd"/>
      <w:r>
        <w:t xml:space="preserve">, em sua investigação sobre textos românticos e ecologia, menciona a </w:t>
      </w:r>
      <w:proofErr w:type="spellStart"/>
      <w:r>
        <w:t>écfrase</w:t>
      </w:r>
      <w:proofErr w:type="spellEnd"/>
      <w:r>
        <w:t xml:space="preserve"> como geradora de “tom” e parte importante da “</w:t>
      </w:r>
      <w:proofErr w:type="spellStart"/>
      <w:r>
        <w:t>ecomimesis</w:t>
      </w:r>
      <w:proofErr w:type="spellEnd"/>
      <w:r>
        <w:t>” (</w:t>
      </w:r>
      <w:proofErr w:type="spellStart"/>
      <w:r>
        <w:t>Morton</w:t>
      </w:r>
      <w:proofErr w:type="spellEnd"/>
      <w:r>
        <w:t xml:space="preserve">, 2007, p. 44) e define </w:t>
      </w:r>
      <w:proofErr w:type="spellStart"/>
      <w:r>
        <w:t>écfrase</w:t>
      </w:r>
      <w:proofErr w:type="spellEnd"/>
      <w:r>
        <w:t xml:space="preserve"> como descrição vívida e forma visual, como um meio do narrador “dizer ‘imagine isso’” (</w:t>
      </w:r>
      <w:proofErr w:type="spellStart"/>
      <w:r w:rsidR="00A93570">
        <w:t>Morton</w:t>
      </w:r>
      <w:proofErr w:type="spellEnd"/>
      <w:r w:rsidR="007D06CF">
        <w:t>, 2007, p</w:t>
      </w:r>
      <w:r>
        <w:t>.</w:t>
      </w:r>
      <w:r w:rsidR="007D06CF">
        <w:t xml:space="preserve"> 44</w:t>
      </w:r>
      <w:r>
        <w:t xml:space="preserve">). </w:t>
      </w:r>
      <w:proofErr w:type="spellStart"/>
      <w:r>
        <w:t>Morton</w:t>
      </w:r>
      <w:proofErr w:type="spellEnd"/>
      <w:r>
        <w:t xml:space="preserve"> não desenvolve mais sua noção de </w:t>
      </w:r>
      <w:proofErr w:type="spellStart"/>
      <w:r>
        <w:t>écfrase</w:t>
      </w:r>
      <w:proofErr w:type="spellEnd"/>
      <w:r>
        <w:t xml:space="preserve">, nem considera os ricos resultados dos estudos de </w:t>
      </w:r>
      <w:proofErr w:type="spellStart"/>
      <w:r>
        <w:t>écfrase</w:t>
      </w:r>
      <w:proofErr w:type="spellEnd"/>
      <w:r>
        <w:t xml:space="preserve">. Um maior desiderato de pesquisa é, portanto, o desenvolvimento de uma teoria da </w:t>
      </w:r>
      <w:proofErr w:type="spellStart"/>
      <w:r>
        <w:t>eco-écfrase</w:t>
      </w:r>
      <w:proofErr w:type="spellEnd"/>
      <w:r>
        <w:t xml:space="preserve"> e um esclarecimento de suas funções em relação aos imaginários ecológicos e posturas éticas relacionadas com o meio ambiente. Uso o termo </w:t>
      </w:r>
      <w:proofErr w:type="spellStart"/>
      <w:r>
        <w:t>eco-écfrase</w:t>
      </w:r>
      <w:proofErr w:type="spellEnd"/>
      <w:r>
        <w:t xml:space="preserve"> (</w:t>
      </w:r>
      <w:proofErr w:type="spellStart"/>
      <w:r>
        <w:t>Rippl</w:t>
      </w:r>
      <w:proofErr w:type="spellEnd"/>
      <w:r>
        <w:t>, 2019, p.</w:t>
      </w:r>
      <w:r w:rsidR="008A47E3">
        <w:t xml:space="preserve"> </w:t>
      </w:r>
      <w:r>
        <w:t xml:space="preserve">225), quando as </w:t>
      </w:r>
      <w:proofErr w:type="spellStart"/>
      <w:r>
        <w:t>écfrases</w:t>
      </w:r>
      <w:proofErr w:type="spellEnd"/>
      <w:r>
        <w:t xml:space="preserve"> são ‘esverdeadas’, ou seja, quando há uma ligação com a ecologia, que muitas vezes também inclui referências aos estratos e sedimentações da memória cultural e ecológica. Ao evocar afetivamente ambientes e ao destacar os enredos humanos com o mundo mais do que humano, a </w:t>
      </w:r>
      <w:proofErr w:type="spellStart"/>
      <w:r>
        <w:t>eco-écfrase</w:t>
      </w:r>
      <w:proofErr w:type="spellEnd"/>
      <w:r>
        <w:t>, como espaço conceitual, possibilita a exploração das desvantagens de ações insustentáveis e de possíveis futuros, oferecendo, assim, um meio de negociar dilemas éticos e apresentar visões sustentáveis.</w:t>
      </w:r>
    </w:p>
    <w:p w14:paraId="00000015" w14:textId="77777777" w:rsidR="003C6FE6" w:rsidRDefault="003C6FE6">
      <w:pPr>
        <w:tabs>
          <w:tab w:val="left" w:pos="1276"/>
        </w:tabs>
        <w:jc w:val="both"/>
      </w:pPr>
    </w:p>
    <w:p w14:paraId="00000016" w14:textId="5392FDB7" w:rsidR="003C6FE6" w:rsidRDefault="00E03829">
      <w:pPr>
        <w:tabs>
          <w:tab w:val="left" w:pos="1276"/>
        </w:tabs>
        <w:spacing w:line="360" w:lineRule="auto"/>
        <w:jc w:val="both"/>
        <w:rPr>
          <w:b/>
          <w:bCs/>
        </w:rPr>
      </w:pPr>
      <w:r>
        <w:rPr>
          <w:b/>
          <w:bCs/>
        </w:rPr>
        <w:t xml:space="preserve">3. </w:t>
      </w:r>
      <w:proofErr w:type="spellStart"/>
      <w:r w:rsidR="00184AE1">
        <w:rPr>
          <w:b/>
          <w:bCs/>
        </w:rPr>
        <w:t>Eco-Écfrases</w:t>
      </w:r>
      <w:proofErr w:type="spellEnd"/>
      <w:r w:rsidR="00184AE1">
        <w:rPr>
          <w:b/>
          <w:bCs/>
        </w:rPr>
        <w:t xml:space="preserve">: Leituras em sedimentos </w:t>
      </w:r>
      <w:r w:rsidR="00FA19DD">
        <w:rPr>
          <w:b/>
          <w:bCs/>
        </w:rPr>
        <w:t>e</w:t>
      </w:r>
      <w:r w:rsidR="00184AE1">
        <w:rPr>
          <w:b/>
          <w:bCs/>
        </w:rPr>
        <w:t xml:space="preserve"> “</w:t>
      </w:r>
      <w:proofErr w:type="spellStart"/>
      <w:r w:rsidR="00184AE1">
        <w:rPr>
          <w:b/>
          <w:bCs/>
        </w:rPr>
        <w:t>Submemórias</w:t>
      </w:r>
      <w:proofErr w:type="spellEnd"/>
      <w:r w:rsidR="00184AE1">
        <w:rPr>
          <w:b/>
          <w:bCs/>
        </w:rPr>
        <w:t>”</w:t>
      </w:r>
      <w:r>
        <w:rPr>
          <w:b/>
          <w:bCs/>
        </w:rPr>
        <w:t xml:space="preserve"> </w:t>
      </w:r>
    </w:p>
    <w:p w14:paraId="00000018" w14:textId="6F61C06A" w:rsidR="003C6FE6" w:rsidRDefault="00E03829">
      <w:pPr>
        <w:tabs>
          <w:tab w:val="left" w:pos="538"/>
        </w:tabs>
        <w:spacing w:line="360" w:lineRule="auto"/>
        <w:jc w:val="both"/>
        <w:rPr>
          <w:b/>
          <w:bCs/>
        </w:rPr>
      </w:pPr>
      <w:r>
        <w:rPr>
          <w:b/>
          <w:bCs/>
        </w:rPr>
        <w:t xml:space="preserve">3.1. </w:t>
      </w:r>
      <w:r w:rsidR="00FA19DD">
        <w:rPr>
          <w:b/>
          <w:bCs/>
          <w:i/>
          <w:iCs/>
        </w:rPr>
        <w:t>O Submundo</w:t>
      </w:r>
      <w:r w:rsidR="00FA19DD">
        <w:rPr>
          <w:b/>
          <w:bCs/>
        </w:rPr>
        <w:t xml:space="preserve">, </w:t>
      </w:r>
      <w:r w:rsidR="00FA19DD">
        <w:rPr>
          <w:b/>
          <w:bCs/>
          <w:color w:val="121212"/>
        </w:rPr>
        <w:t xml:space="preserve">de Don </w:t>
      </w:r>
      <w:proofErr w:type="spellStart"/>
      <w:r w:rsidR="00FA19DD">
        <w:rPr>
          <w:b/>
          <w:bCs/>
          <w:color w:val="121212"/>
        </w:rPr>
        <w:t>DeLillo</w:t>
      </w:r>
      <w:proofErr w:type="spellEnd"/>
      <w:r>
        <w:rPr>
          <w:b/>
          <w:bCs/>
          <w:i/>
          <w:iCs/>
          <w:color w:val="121212"/>
        </w:rPr>
        <w:t xml:space="preserve"> </w:t>
      </w:r>
      <w:r>
        <w:rPr>
          <w:b/>
          <w:bCs/>
        </w:rPr>
        <w:t>(1997)</w:t>
      </w:r>
    </w:p>
    <w:p w14:paraId="00000019" w14:textId="77777777" w:rsidR="003C6FE6" w:rsidRDefault="00E03829">
      <w:pPr>
        <w:pBdr>
          <w:top w:val="nil"/>
          <w:left w:val="nil"/>
          <w:bottom w:val="nil"/>
          <w:right w:val="nil"/>
          <w:between w:val="nil"/>
        </w:pBdr>
        <w:spacing w:line="360" w:lineRule="auto"/>
        <w:ind w:firstLine="708"/>
        <w:jc w:val="both"/>
        <w:rPr>
          <w:color w:val="000000"/>
        </w:rPr>
      </w:pPr>
      <w:bookmarkStart w:id="11" w:name="_heading=h.4vykkrgc7io" w:colFirst="0" w:colLast="0"/>
      <w:bookmarkEnd w:id="11"/>
      <w:r>
        <w:rPr>
          <w:color w:val="000000"/>
        </w:rPr>
        <w:t xml:space="preserve">Em 1997, o romancista americano Don </w:t>
      </w:r>
      <w:proofErr w:type="spellStart"/>
      <w:r>
        <w:rPr>
          <w:color w:val="000000"/>
        </w:rPr>
        <w:t>DeLillo</w:t>
      </w:r>
      <w:proofErr w:type="spellEnd"/>
      <w:r>
        <w:rPr>
          <w:color w:val="000000"/>
        </w:rPr>
        <w:t xml:space="preserve"> publicou seu monumental romance </w:t>
      </w:r>
      <w:r>
        <w:rPr>
          <w:i/>
          <w:iCs/>
          <w:color w:val="000000"/>
        </w:rPr>
        <w:t>Underworld</w:t>
      </w:r>
      <w:r>
        <w:rPr>
          <w:color w:val="000000"/>
        </w:rPr>
        <w:t xml:space="preserve"> [Submundo] que tem uma das aberturas mais inusitadas da história do romance </w:t>
      </w:r>
      <w:r>
        <w:rPr>
          <w:color w:val="000000"/>
        </w:rPr>
        <w:lastRenderedPageBreak/>
        <w:t xml:space="preserve">americano: seu prólogo, com o título </w:t>
      </w:r>
      <w:r>
        <w:rPr>
          <w:i/>
          <w:iCs/>
          <w:color w:val="000000"/>
        </w:rPr>
        <w:t>O Triunfo da Morte</w:t>
      </w:r>
      <w:r>
        <w:rPr>
          <w:color w:val="000000"/>
        </w:rPr>
        <w:t xml:space="preserve">, abrange aproximadamente cinquenta páginas, dedicadas a uma descrição minuciosa de um lendário jogo de </w:t>
      </w:r>
      <w:r>
        <w:rPr>
          <w:color w:val="121212"/>
        </w:rPr>
        <w:t xml:space="preserve">beisebol que ocorreu em 3 de outubro de 1951. Este jogo é justaposto a notícias sobre o segundo teste de dispositivo atômico e a detonação pela União Soviética, realizados longe dos EUA, nas estepes </w:t>
      </w:r>
      <w:r>
        <w:rPr>
          <w:color w:val="000000"/>
        </w:rPr>
        <w:t>do Cazaquistão</w:t>
      </w:r>
      <w:r>
        <w:rPr>
          <w:color w:val="121212"/>
        </w:rPr>
        <w:t xml:space="preserve">. A corrida armamentista nuclear da época da Guerra Fria é uma das vertentes que atravessa o romance que cobre a segunda metade do século XX. O protagonista de </w:t>
      </w:r>
      <w:proofErr w:type="spellStart"/>
      <w:r>
        <w:rPr>
          <w:color w:val="121212"/>
        </w:rPr>
        <w:t>DeLillo</w:t>
      </w:r>
      <w:proofErr w:type="spellEnd"/>
      <w:r>
        <w:rPr>
          <w:color w:val="121212"/>
        </w:rPr>
        <w:t>, Nick Shay, cuja história de vida é o centro da narrativa, é um executivo de gestão de resíduos e é, em conexão com o desperdício, que o romance também pondera sobre temas adicionais da “</w:t>
      </w:r>
      <w:proofErr w:type="spellStart"/>
      <w:r>
        <w:rPr>
          <w:color w:val="121212"/>
        </w:rPr>
        <w:t>submemória</w:t>
      </w:r>
      <w:proofErr w:type="spellEnd"/>
      <w:r>
        <w:rPr>
          <w:color w:val="121212"/>
        </w:rPr>
        <w:t xml:space="preserve">”, como </w:t>
      </w:r>
      <w:proofErr w:type="spellStart"/>
      <w:r>
        <w:rPr>
          <w:color w:val="121212"/>
        </w:rPr>
        <w:t>DeLillo</w:t>
      </w:r>
      <w:proofErr w:type="spellEnd"/>
      <w:r>
        <w:rPr>
          <w:color w:val="121212"/>
        </w:rPr>
        <w:t xml:space="preserve"> chama o subconsciente americano, notadamente </w:t>
      </w:r>
      <w:r>
        <w:rPr>
          <w:color w:val="000000"/>
        </w:rPr>
        <w:t>a relação carregada de tensão entre humanos e tecnologia, os excessos do capitalismo de consumo</w:t>
      </w:r>
      <w:r>
        <w:rPr>
          <w:color w:val="121212"/>
        </w:rPr>
        <w:t xml:space="preserve">, </w:t>
      </w:r>
      <w:r>
        <w:rPr>
          <w:color w:val="000000"/>
        </w:rPr>
        <w:t xml:space="preserve">a progressão de todas as coisas em direção à morte no deserto norte-americano e como as precariedades ambientais produzem sujeitos com </w:t>
      </w:r>
      <w:proofErr w:type="spellStart"/>
      <w:r>
        <w:rPr>
          <w:color w:val="000000"/>
        </w:rPr>
        <w:t>sentimentos</w:t>
      </w:r>
      <w:proofErr w:type="spellEnd"/>
      <w:r>
        <w:rPr>
          <w:color w:val="000000"/>
        </w:rPr>
        <w:t xml:space="preserve"> de impotência, ansiedade coletiva, paranoia e alienação (O'Donnell, 2008, p. 108-109). Todos esses tópicos são simbolizados pelo tema geral dos resíduos: o mundo é apresentado como um terreno baldio tóxico, gerenciado por engenheiros de aterros sanitários e arqueólogos de resíduos.</w:t>
      </w:r>
    </w:p>
    <w:p w14:paraId="0000001A" w14:textId="76DC801F" w:rsidR="003C6FE6" w:rsidRDefault="00E03829">
      <w:pPr>
        <w:pBdr>
          <w:top w:val="nil"/>
          <w:left w:val="nil"/>
          <w:bottom w:val="nil"/>
          <w:right w:val="nil"/>
          <w:between w:val="nil"/>
        </w:pBdr>
        <w:spacing w:line="360" w:lineRule="auto"/>
        <w:ind w:firstLine="708"/>
        <w:jc w:val="both"/>
        <w:rPr>
          <w:color w:val="000000"/>
        </w:rPr>
      </w:pPr>
      <w:r>
        <w:rPr>
          <w:color w:val="000000"/>
        </w:rPr>
        <w:t xml:space="preserve">Em </w:t>
      </w:r>
      <w:r>
        <w:rPr>
          <w:i/>
          <w:iCs/>
          <w:color w:val="000000"/>
        </w:rPr>
        <w:t>O Submundo</w:t>
      </w:r>
      <w:r>
        <w:rPr>
          <w:color w:val="000000"/>
        </w:rPr>
        <w:t xml:space="preserve">, as preocupações ambientais locais e globais são proeminentes e é por isso que Hubert </w:t>
      </w:r>
      <w:proofErr w:type="spellStart"/>
      <w:r>
        <w:rPr>
          <w:color w:val="000000"/>
        </w:rPr>
        <w:t>Zapf</w:t>
      </w:r>
      <w:proofErr w:type="spellEnd"/>
      <w:r>
        <w:rPr>
          <w:color w:val="000000"/>
        </w:rPr>
        <w:t xml:space="preserve"> fala do “foco </w:t>
      </w:r>
      <w:proofErr w:type="spellStart"/>
      <w:r>
        <w:rPr>
          <w:color w:val="000000"/>
        </w:rPr>
        <w:t>ecoético</w:t>
      </w:r>
      <w:proofErr w:type="spellEnd"/>
      <w:r>
        <w:rPr>
          <w:color w:val="000000"/>
        </w:rPr>
        <w:t xml:space="preserve">” de </w:t>
      </w:r>
      <w:proofErr w:type="spellStart"/>
      <w:r>
        <w:rPr>
          <w:color w:val="000000"/>
        </w:rPr>
        <w:t>DeLillo</w:t>
      </w:r>
      <w:proofErr w:type="spellEnd"/>
      <w:r>
        <w:rPr>
          <w:color w:val="000000"/>
        </w:rPr>
        <w:t xml:space="preserve"> (</w:t>
      </w:r>
      <w:proofErr w:type="spellStart"/>
      <w:r>
        <w:rPr>
          <w:color w:val="000000"/>
        </w:rPr>
        <w:t>Zapf</w:t>
      </w:r>
      <w:proofErr w:type="spellEnd"/>
      <w:r>
        <w:rPr>
          <w:color w:val="000000"/>
        </w:rPr>
        <w:t xml:space="preserve">, 2009, p. 861) que destaca a relação e a interconexão de tudo. Vale ressaltar que </w:t>
      </w:r>
      <w:proofErr w:type="spellStart"/>
      <w:r>
        <w:rPr>
          <w:color w:val="000000"/>
        </w:rPr>
        <w:t>DeLillo</w:t>
      </w:r>
      <w:proofErr w:type="spellEnd"/>
      <w:r>
        <w:rPr>
          <w:color w:val="000000"/>
        </w:rPr>
        <w:t xml:space="preserve"> traz esse ponto à tona com a ajuda da </w:t>
      </w:r>
      <w:proofErr w:type="spellStart"/>
      <w:r>
        <w:rPr>
          <w:color w:val="000000"/>
        </w:rPr>
        <w:t>écfrase</w:t>
      </w:r>
      <w:proofErr w:type="spellEnd"/>
      <w:r>
        <w:rPr>
          <w:color w:val="000000"/>
        </w:rPr>
        <w:t xml:space="preserve">: afinal, o título de seu prólogo cita o título de uma famosa pintura apocalíptica dos anos de 1560, do pintor flamengo Pieter </w:t>
      </w:r>
      <w:proofErr w:type="spellStart"/>
      <w:r>
        <w:rPr>
          <w:color w:val="000000"/>
        </w:rPr>
        <w:t>Bruegel</w:t>
      </w:r>
      <w:proofErr w:type="spellEnd"/>
      <w:r>
        <w:rPr>
          <w:color w:val="000000"/>
        </w:rPr>
        <w:t xml:space="preserve">, o Velho, </w:t>
      </w:r>
      <w:r>
        <w:rPr>
          <w:i/>
          <w:iCs/>
          <w:color w:val="000000"/>
        </w:rPr>
        <w:t>O Triunfo da Morte</w:t>
      </w:r>
      <w:r>
        <w:rPr>
          <w:color w:val="000000"/>
        </w:rPr>
        <w:t xml:space="preserve"> (</w:t>
      </w:r>
      <w:r w:rsidR="00465B41">
        <w:rPr>
          <w:color w:val="000000"/>
        </w:rPr>
        <w:t>Figura 1</w:t>
      </w:r>
      <w:r w:rsidR="00784B7F">
        <w:rPr>
          <w:color w:val="000000"/>
        </w:rPr>
        <w:t>)</w:t>
      </w:r>
      <w:r>
        <w:rPr>
          <w:color w:val="000000"/>
        </w:rPr>
        <w:t xml:space="preserve"> e estabelece o “motivo morte em vida” do romance (</w:t>
      </w:r>
      <w:proofErr w:type="spellStart"/>
      <w:r w:rsidR="002A31F2">
        <w:rPr>
          <w:color w:val="000000"/>
        </w:rPr>
        <w:t>Zapf</w:t>
      </w:r>
      <w:proofErr w:type="spellEnd"/>
      <w:r w:rsidR="00C304F7">
        <w:rPr>
          <w:color w:val="000000"/>
        </w:rPr>
        <w:t>, 2009</w:t>
      </w:r>
      <w:r>
        <w:rPr>
          <w:color w:val="000000"/>
        </w:rPr>
        <w:t xml:space="preserve">, p. 862). É o personagem do diretor do FBI, Hoover, que fornece aos leitores uma descrição detalhada e ampla da representação gráfica de </w:t>
      </w:r>
      <w:proofErr w:type="spellStart"/>
      <w:r>
        <w:rPr>
          <w:color w:val="000000"/>
        </w:rPr>
        <w:t>Bruegel</w:t>
      </w:r>
      <w:proofErr w:type="spellEnd"/>
      <w:r>
        <w:rPr>
          <w:color w:val="000000"/>
        </w:rPr>
        <w:t>. Quando seu rosto é atingido por uma reprodução da pintura na revista</w:t>
      </w:r>
      <w:r>
        <w:rPr>
          <w:i/>
          <w:iCs/>
          <w:color w:val="000000"/>
        </w:rPr>
        <w:t xml:space="preserve"> Life, </w:t>
      </w:r>
      <w:r>
        <w:rPr>
          <w:color w:val="000000"/>
        </w:rPr>
        <w:t>que voa no estádio de beisebol, ele fica apaixonado pelas conotações (sexuais) da pintura e reflete sobre as muitas maneiras complicadas de morrer que ela retrata:</w:t>
      </w:r>
    </w:p>
    <w:p w14:paraId="0000001B" w14:textId="77777777" w:rsidR="003C6FE6" w:rsidRDefault="003C6FE6">
      <w:pPr>
        <w:jc w:val="both"/>
      </w:pPr>
    </w:p>
    <w:p w14:paraId="5A6449D0" w14:textId="59F6D1E6" w:rsidR="00A8460E" w:rsidRPr="00A8460E" w:rsidRDefault="00A8460E" w:rsidP="00A8460E">
      <w:pPr>
        <w:ind w:left="1440" w:firstLine="0"/>
        <w:jc w:val="both"/>
        <w:rPr>
          <w:color w:val="000000"/>
          <w:sz w:val="22"/>
          <w:szCs w:val="22"/>
          <w:lang w:val="en-US"/>
        </w:rPr>
      </w:pPr>
      <w:r w:rsidRPr="00A8460E">
        <w:rPr>
          <w:color w:val="000000"/>
          <w:sz w:val="22"/>
          <w:szCs w:val="22"/>
          <w:lang w:val="en-US"/>
        </w:rPr>
        <w:t xml:space="preserve">The dead have come to take the living. The dead in winding-sheets, the regimented </w:t>
      </w:r>
      <w:proofErr w:type="gramStart"/>
      <w:r w:rsidRPr="00A8460E">
        <w:rPr>
          <w:color w:val="000000"/>
          <w:sz w:val="22"/>
          <w:szCs w:val="22"/>
          <w:lang w:val="en-US"/>
        </w:rPr>
        <w:t>dead on</w:t>
      </w:r>
      <w:proofErr w:type="gramEnd"/>
      <w:r w:rsidRPr="00A8460E">
        <w:rPr>
          <w:color w:val="000000"/>
          <w:sz w:val="22"/>
          <w:szCs w:val="22"/>
          <w:lang w:val="en-US"/>
        </w:rPr>
        <w:t xml:space="preserve"> horseback, the skeleton that plays a hurdy-gurdy. […]</w:t>
      </w:r>
    </w:p>
    <w:p w14:paraId="54708754" w14:textId="77777777" w:rsidR="00A8460E" w:rsidRPr="00A8460E" w:rsidRDefault="00A8460E" w:rsidP="00A8460E">
      <w:pPr>
        <w:ind w:left="1440" w:firstLine="0"/>
        <w:jc w:val="both"/>
        <w:rPr>
          <w:color w:val="000000"/>
          <w:sz w:val="22"/>
          <w:szCs w:val="22"/>
          <w:lang w:val="en-US"/>
        </w:rPr>
      </w:pPr>
      <w:r w:rsidRPr="00A8460E">
        <w:rPr>
          <w:color w:val="000000"/>
          <w:sz w:val="22"/>
          <w:szCs w:val="22"/>
          <w:lang w:val="en-US"/>
        </w:rPr>
        <w:t>He studies the tumbrel filled with skulls. He stands in the aisle and looks at the naked man pursued by dogs. He looks at the gaunt dog nibbling the baby in the dead woman’s arms. These are long gaunt starveling hounds, they are war dogs, hell dogs, boneyard hounds beset by parasitic mites, by dog tumors and dog cancer. […]</w:t>
      </w:r>
    </w:p>
    <w:p w14:paraId="7C048864" w14:textId="77777777" w:rsidR="00A8460E" w:rsidRPr="00A8460E" w:rsidRDefault="00A8460E" w:rsidP="00A8460E">
      <w:pPr>
        <w:ind w:left="1440" w:firstLine="0"/>
        <w:jc w:val="both"/>
        <w:rPr>
          <w:color w:val="000000"/>
          <w:sz w:val="22"/>
          <w:szCs w:val="22"/>
          <w:lang w:val="en-US"/>
        </w:rPr>
      </w:pPr>
      <w:r w:rsidRPr="00A8460E">
        <w:rPr>
          <w:color w:val="000000"/>
          <w:sz w:val="22"/>
          <w:szCs w:val="22"/>
          <w:lang w:val="en-US"/>
        </w:rPr>
        <w:t xml:space="preserve">The </w:t>
      </w:r>
      <w:proofErr w:type="spellStart"/>
      <w:r w:rsidRPr="00A8460E">
        <w:rPr>
          <w:color w:val="000000"/>
          <w:sz w:val="22"/>
          <w:szCs w:val="22"/>
          <w:lang w:val="en-US"/>
        </w:rPr>
        <w:t>meatblood</w:t>
      </w:r>
      <w:proofErr w:type="spellEnd"/>
      <w:r w:rsidRPr="00A8460E">
        <w:rPr>
          <w:color w:val="000000"/>
          <w:sz w:val="22"/>
          <w:szCs w:val="22"/>
          <w:lang w:val="en-US"/>
        </w:rPr>
        <w:t xml:space="preserve"> colors and massed bodies, this is a census-taking of awful ways to die. He looks at the flaring sky in the deep distance out beyond the headlands on the left-hand page – Death elsewhere, Conflagration in many places, Terror universal, the crows, the ravens in silent glide, the raven perched on the white nag’s rump, black and white forever, and he thinks of a lonely tower standing in the Kazakh Test Site, the </w:t>
      </w:r>
      <w:r w:rsidRPr="00A8460E">
        <w:rPr>
          <w:color w:val="000000"/>
          <w:sz w:val="22"/>
          <w:szCs w:val="22"/>
          <w:lang w:val="en-US"/>
        </w:rPr>
        <w:lastRenderedPageBreak/>
        <w:t>tower armed with the bomb, and he can almost hear the wind blowing across the Central Asian steppes, out where the enemy lives in long coats and fur caps, speaking that old weighted language of theirs, liturgical and grave. What secret history are they writing?</w:t>
      </w:r>
    </w:p>
    <w:p w14:paraId="0000001F" w14:textId="7A964B20" w:rsidR="003C6FE6" w:rsidRPr="00E7660A" w:rsidRDefault="00A8460E" w:rsidP="00BC0A98">
      <w:pPr>
        <w:ind w:left="1440" w:firstLine="0"/>
        <w:jc w:val="both"/>
        <w:rPr>
          <w:color w:val="000000"/>
          <w:sz w:val="22"/>
          <w:szCs w:val="22"/>
          <w:lang w:val="en-US"/>
        </w:rPr>
      </w:pPr>
      <w:r w:rsidRPr="00A8460E">
        <w:rPr>
          <w:color w:val="000000"/>
          <w:sz w:val="22"/>
          <w:szCs w:val="22"/>
          <w:lang w:val="en-US"/>
        </w:rPr>
        <w:t xml:space="preserve">There is the secret of the bomb and there are the secrets that the bomb inspires, things even the Director cannot guess – a man whose own sequestered heart holds every festering secret in the Western world – because these plots are only now evolving. This is what he </w:t>
      </w:r>
      <w:proofErr w:type="gramStart"/>
      <w:r w:rsidRPr="00A8460E">
        <w:rPr>
          <w:color w:val="000000"/>
          <w:sz w:val="22"/>
          <w:szCs w:val="22"/>
          <w:lang w:val="en-US"/>
        </w:rPr>
        <w:t>knows,</w:t>
      </w:r>
      <w:proofErr w:type="gramEnd"/>
      <w:r w:rsidRPr="00A8460E">
        <w:rPr>
          <w:color w:val="000000"/>
          <w:sz w:val="22"/>
          <w:szCs w:val="22"/>
          <w:lang w:val="en-US"/>
        </w:rPr>
        <w:t xml:space="preserve"> that the genius of the bomb is printed not only in its physics of particles and rays but </w:t>
      </w:r>
      <w:proofErr w:type="gramStart"/>
      <w:r w:rsidRPr="00A8460E">
        <w:rPr>
          <w:color w:val="000000"/>
          <w:sz w:val="22"/>
          <w:szCs w:val="22"/>
          <w:lang w:val="en-US"/>
        </w:rPr>
        <w:t>in</w:t>
      </w:r>
      <w:proofErr w:type="gramEnd"/>
      <w:r w:rsidRPr="00A8460E">
        <w:rPr>
          <w:color w:val="000000"/>
          <w:sz w:val="22"/>
          <w:szCs w:val="22"/>
          <w:lang w:val="en-US"/>
        </w:rPr>
        <w:t xml:space="preserve"> the </w:t>
      </w:r>
      <w:proofErr w:type="gramStart"/>
      <w:r w:rsidRPr="00A8460E">
        <w:rPr>
          <w:color w:val="000000"/>
          <w:sz w:val="22"/>
          <w:szCs w:val="22"/>
          <w:lang w:val="en-US"/>
        </w:rPr>
        <w:t>occasion</w:t>
      </w:r>
      <w:proofErr w:type="gramEnd"/>
      <w:r w:rsidRPr="00A8460E">
        <w:rPr>
          <w:color w:val="000000"/>
          <w:sz w:val="22"/>
          <w:szCs w:val="22"/>
          <w:lang w:val="en-US"/>
        </w:rPr>
        <w:t xml:space="preserve"> it </w:t>
      </w:r>
      <w:proofErr w:type="gramStart"/>
      <w:r w:rsidRPr="00A8460E">
        <w:rPr>
          <w:color w:val="000000"/>
          <w:sz w:val="22"/>
          <w:szCs w:val="22"/>
          <w:lang w:val="en-US"/>
        </w:rPr>
        <w:t>creates for</w:t>
      </w:r>
      <w:proofErr w:type="gramEnd"/>
      <w:r w:rsidRPr="00A8460E">
        <w:rPr>
          <w:color w:val="000000"/>
          <w:sz w:val="22"/>
          <w:szCs w:val="22"/>
          <w:lang w:val="en-US"/>
        </w:rPr>
        <w:t xml:space="preserve"> new secrets. For every atmospheric blast, every glimpse we get of the bared force of nature, that </w:t>
      </w:r>
      <w:proofErr w:type="gramStart"/>
      <w:r w:rsidRPr="00A8460E">
        <w:rPr>
          <w:color w:val="000000"/>
          <w:sz w:val="22"/>
          <w:szCs w:val="22"/>
          <w:lang w:val="en-US"/>
        </w:rPr>
        <w:t>weird peeled</w:t>
      </w:r>
      <w:proofErr w:type="gramEnd"/>
      <w:r w:rsidRPr="00A8460E">
        <w:rPr>
          <w:color w:val="000000"/>
          <w:sz w:val="22"/>
          <w:szCs w:val="22"/>
          <w:lang w:val="en-US"/>
        </w:rPr>
        <w:t xml:space="preserve"> eyeball exploding the desert – for every one of these he reckons a hundred plots go underground, to spawn and </w:t>
      </w:r>
      <w:proofErr w:type="spellStart"/>
      <w:r w:rsidRPr="00A8460E">
        <w:rPr>
          <w:color w:val="000000"/>
          <w:sz w:val="22"/>
          <w:szCs w:val="22"/>
          <w:lang w:val="en-US"/>
        </w:rPr>
        <w:t>skein</w:t>
      </w:r>
      <w:r w:rsidR="00E03829" w:rsidRPr="00A8460E">
        <w:rPr>
          <w:color w:val="000000"/>
          <w:sz w:val="22"/>
          <w:szCs w:val="22"/>
          <w:lang w:val="en-US"/>
        </w:rPr>
        <w:t>mortos</w:t>
      </w:r>
      <w:proofErr w:type="spellEnd"/>
      <w:r w:rsidR="00E03829" w:rsidRPr="00A8460E">
        <w:rPr>
          <w:color w:val="000000"/>
          <w:sz w:val="22"/>
          <w:szCs w:val="22"/>
          <w:lang w:val="en-US"/>
        </w:rPr>
        <w:t xml:space="preserve"> </w:t>
      </w:r>
      <w:proofErr w:type="spellStart"/>
      <w:r w:rsidR="00E03829" w:rsidRPr="00A8460E">
        <w:rPr>
          <w:color w:val="000000"/>
          <w:sz w:val="22"/>
          <w:szCs w:val="22"/>
          <w:lang w:val="en-US"/>
        </w:rPr>
        <w:t>vieram</w:t>
      </w:r>
      <w:proofErr w:type="spellEnd"/>
      <w:r w:rsidR="00E03829" w:rsidRPr="00A8460E">
        <w:rPr>
          <w:color w:val="000000"/>
          <w:sz w:val="22"/>
          <w:szCs w:val="22"/>
          <w:lang w:val="en-US"/>
        </w:rPr>
        <w:t xml:space="preserve"> </w:t>
      </w:r>
      <w:proofErr w:type="spellStart"/>
      <w:r w:rsidR="00E03829" w:rsidRPr="00A8460E">
        <w:rPr>
          <w:color w:val="000000"/>
          <w:sz w:val="22"/>
          <w:szCs w:val="22"/>
          <w:lang w:val="en-US"/>
        </w:rPr>
        <w:t>levar</w:t>
      </w:r>
      <w:proofErr w:type="spellEnd"/>
      <w:r w:rsidR="00E03829" w:rsidRPr="00A8460E">
        <w:rPr>
          <w:color w:val="000000"/>
          <w:sz w:val="22"/>
          <w:szCs w:val="22"/>
          <w:lang w:val="en-US"/>
        </w:rPr>
        <w:t xml:space="preserve"> </w:t>
      </w:r>
      <w:proofErr w:type="spellStart"/>
      <w:r w:rsidR="00E03829" w:rsidRPr="00A8460E">
        <w:rPr>
          <w:color w:val="000000"/>
          <w:sz w:val="22"/>
          <w:szCs w:val="22"/>
          <w:lang w:val="en-US"/>
        </w:rPr>
        <w:t>os</w:t>
      </w:r>
      <w:proofErr w:type="spellEnd"/>
      <w:r w:rsidR="00E03829" w:rsidRPr="00A8460E">
        <w:rPr>
          <w:color w:val="000000"/>
          <w:sz w:val="22"/>
          <w:szCs w:val="22"/>
          <w:lang w:val="en-US"/>
        </w:rPr>
        <w:t xml:space="preserve"> </w:t>
      </w:r>
      <w:proofErr w:type="spellStart"/>
      <w:r w:rsidR="00E03829" w:rsidRPr="00A8460E">
        <w:rPr>
          <w:color w:val="000000"/>
          <w:sz w:val="22"/>
          <w:szCs w:val="22"/>
          <w:lang w:val="en-US"/>
        </w:rPr>
        <w:t>vivos</w:t>
      </w:r>
      <w:proofErr w:type="spellEnd"/>
      <w:r w:rsidR="00E03829" w:rsidRPr="00A8460E">
        <w:rPr>
          <w:color w:val="000000"/>
          <w:sz w:val="22"/>
          <w:szCs w:val="22"/>
          <w:lang w:val="en-US"/>
        </w:rPr>
        <w:t xml:space="preserve">. </w:t>
      </w:r>
      <w:r w:rsidRPr="00A8460E">
        <w:rPr>
          <w:color w:val="000000"/>
          <w:sz w:val="22"/>
          <w:szCs w:val="22"/>
          <w:lang w:val="en-US"/>
        </w:rPr>
        <w:t>(DeLillo, 1997, p. 49-51)</w:t>
      </w:r>
      <w:r w:rsidR="00E03829">
        <w:rPr>
          <w:color w:val="000000"/>
          <w:sz w:val="22"/>
          <w:szCs w:val="22"/>
          <w:vertAlign w:val="superscript"/>
        </w:rPr>
        <w:footnoteReference w:id="18"/>
      </w:r>
      <w:r w:rsidR="00E03829" w:rsidRPr="00E7660A">
        <w:rPr>
          <w:sz w:val="22"/>
          <w:szCs w:val="22"/>
          <w:lang w:val="en-US"/>
        </w:rPr>
        <w:t xml:space="preserve"> </w:t>
      </w:r>
    </w:p>
    <w:p w14:paraId="00000020" w14:textId="0E0F2ACD" w:rsidR="003C6FE6" w:rsidRPr="00E7660A" w:rsidRDefault="003C6FE6">
      <w:pPr>
        <w:jc w:val="both"/>
      </w:pPr>
    </w:p>
    <w:p w14:paraId="00000021" w14:textId="5170E1ED" w:rsidR="003C6FE6" w:rsidRPr="00E7660A" w:rsidRDefault="003C6FE6">
      <w:pPr>
        <w:jc w:val="both"/>
      </w:pPr>
    </w:p>
    <w:p w14:paraId="00000022" w14:textId="118D323C" w:rsidR="003C6FE6" w:rsidRDefault="00000000">
      <w:pPr>
        <w:jc w:val="center"/>
      </w:pPr>
      <w:r>
        <w:rPr>
          <w:noProof/>
        </w:rPr>
        <w:pict w14:anchorId="47F29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5pt;height:182pt;visibility:visible;mso-wrap-style:square">
            <v:imagedata r:id="rId9" o:title=""/>
          </v:shape>
        </w:pict>
      </w:r>
    </w:p>
    <w:p w14:paraId="46867707" w14:textId="77777777" w:rsidR="005B19A6" w:rsidRDefault="005B19A6">
      <w:pPr>
        <w:jc w:val="center"/>
        <w:rPr>
          <w:color w:val="222222"/>
          <w:highlight w:val="white"/>
        </w:rPr>
      </w:pPr>
    </w:p>
    <w:p w14:paraId="5DBB2706" w14:textId="725874D1" w:rsidR="005B19A6" w:rsidRPr="005B19A6" w:rsidRDefault="00465B41">
      <w:pPr>
        <w:jc w:val="center"/>
        <w:rPr>
          <w:sz w:val="20"/>
          <w:szCs w:val="20"/>
        </w:rPr>
      </w:pPr>
      <w:r w:rsidRPr="005B19A6">
        <w:rPr>
          <w:color w:val="222222"/>
          <w:sz w:val="20"/>
          <w:szCs w:val="20"/>
          <w:highlight w:val="white"/>
        </w:rPr>
        <w:t xml:space="preserve">Figura 1 - </w:t>
      </w:r>
      <w:r w:rsidR="00E7660A" w:rsidRPr="005B19A6">
        <w:rPr>
          <w:sz w:val="20"/>
          <w:szCs w:val="20"/>
        </w:rPr>
        <w:t xml:space="preserve">Pieter </w:t>
      </w:r>
      <w:proofErr w:type="spellStart"/>
      <w:r w:rsidR="00E7660A" w:rsidRPr="005B19A6">
        <w:rPr>
          <w:sz w:val="20"/>
          <w:szCs w:val="20"/>
        </w:rPr>
        <w:t>Bruegel</w:t>
      </w:r>
      <w:proofErr w:type="spellEnd"/>
      <w:r w:rsidR="00E7660A" w:rsidRPr="005B19A6">
        <w:rPr>
          <w:sz w:val="20"/>
          <w:szCs w:val="20"/>
        </w:rPr>
        <w:t xml:space="preserve">, o Velho - Museo </w:t>
      </w:r>
      <w:proofErr w:type="spellStart"/>
      <w:r w:rsidR="00E7660A" w:rsidRPr="005B19A6">
        <w:rPr>
          <w:sz w:val="20"/>
          <w:szCs w:val="20"/>
        </w:rPr>
        <w:t>del</w:t>
      </w:r>
      <w:proofErr w:type="spellEnd"/>
      <w:r w:rsidR="00E7660A" w:rsidRPr="005B19A6">
        <w:rPr>
          <w:sz w:val="20"/>
          <w:szCs w:val="20"/>
        </w:rPr>
        <w:t xml:space="preserve"> Prado, Domínio público, </w:t>
      </w:r>
    </w:p>
    <w:p w14:paraId="00000023" w14:textId="2186B644" w:rsidR="003C6FE6" w:rsidRPr="005B19A6" w:rsidRDefault="005B19A6">
      <w:pPr>
        <w:jc w:val="center"/>
        <w:rPr>
          <w:color w:val="222222"/>
          <w:sz w:val="20"/>
          <w:szCs w:val="20"/>
        </w:rPr>
      </w:pPr>
      <w:r w:rsidRPr="005B19A6">
        <w:rPr>
          <w:sz w:val="20"/>
          <w:szCs w:val="20"/>
        </w:rPr>
        <w:t xml:space="preserve">Fonte: </w:t>
      </w:r>
      <w:hyperlink r:id="rId10" w:history="1">
        <w:r w:rsidRPr="005B19A6">
          <w:rPr>
            <w:rStyle w:val="Hyperlink"/>
            <w:sz w:val="20"/>
            <w:szCs w:val="20"/>
          </w:rPr>
          <w:t>https://commons.wikimedia.org/w/index.php?curid=74450965</w:t>
        </w:r>
      </w:hyperlink>
      <w:r w:rsidRPr="005B19A6">
        <w:rPr>
          <w:sz w:val="20"/>
          <w:szCs w:val="20"/>
        </w:rPr>
        <w:t xml:space="preserve"> </w:t>
      </w:r>
    </w:p>
    <w:p w14:paraId="69F3B2DD" w14:textId="381E11B9" w:rsidR="00465B41" w:rsidRDefault="00465B41">
      <w:pPr>
        <w:jc w:val="center"/>
      </w:pPr>
    </w:p>
    <w:p w14:paraId="00000024" w14:textId="77777777" w:rsidR="003C6FE6" w:rsidRDefault="003C6FE6">
      <w:pPr>
        <w:spacing w:line="360" w:lineRule="auto"/>
        <w:jc w:val="both"/>
      </w:pPr>
    </w:p>
    <w:p w14:paraId="00000025" w14:textId="4F6553ED" w:rsidR="003C6FE6" w:rsidRDefault="00E03829">
      <w:pPr>
        <w:spacing w:line="360" w:lineRule="auto"/>
        <w:ind w:firstLine="708"/>
        <w:jc w:val="both"/>
      </w:pPr>
      <w:r>
        <w:lastRenderedPageBreak/>
        <w:t>Contra a Guerra Fria e a ameaça de um desastre nuclear, o significado religioso da pintura é “transcrito” (</w:t>
      </w:r>
      <w:proofErr w:type="spellStart"/>
      <w:r>
        <w:t>Rippl</w:t>
      </w:r>
      <w:proofErr w:type="spellEnd"/>
      <w:r>
        <w:t>, 2020, p.</w:t>
      </w:r>
      <w:r w:rsidR="00071DA7">
        <w:t xml:space="preserve"> </w:t>
      </w:r>
      <w:r>
        <w:t xml:space="preserve">28) através dessa longa </w:t>
      </w:r>
      <w:proofErr w:type="spellStart"/>
      <w:r>
        <w:t>écfrase</w:t>
      </w:r>
      <w:proofErr w:type="spellEnd"/>
      <w:r>
        <w:t xml:space="preserve"> e torna-se agora legível de uma nova maneira, ou seja, como uma alegoria de problemas ecológicos agudos, como o lixo tóxico, a bomba atômica, a precipitação radioativa</w:t>
      </w:r>
      <w:r>
        <w:rPr>
          <w:vertAlign w:val="superscript"/>
        </w:rPr>
        <w:footnoteReference w:id="19"/>
      </w:r>
      <w:r>
        <w:t xml:space="preserve">. </w:t>
      </w:r>
    </w:p>
    <w:p w14:paraId="00000026" w14:textId="77777777" w:rsidR="003C6FE6" w:rsidRDefault="00E03829">
      <w:pPr>
        <w:spacing w:line="360" w:lineRule="auto"/>
        <w:ind w:firstLine="708"/>
        <w:jc w:val="both"/>
      </w:pPr>
      <w:r>
        <w:t xml:space="preserve">O romance traz inúmeras outras descrições de objetos artísticos, como fotografias, filmes, esculturas e instalações de paisagismo, entre os quais estão também obras da artista plástica </w:t>
      </w:r>
      <w:proofErr w:type="spellStart"/>
      <w:r>
        <w:t>Klara</w:t>
      </w:r>
      <w:proofErr w:type="spellEnd"/>
      <w:r>
        <w:t xml:space="preserve"> Sax. Seu projeto atual é a pintura de centenas de bombardeiros B-52 de longo alcance, abandonados, do exército dos EUA da época da Guerra Fria, agora descartados em um lugar remoto no deserto do Sudoeste. Segundo Sax, seu “projeto de arte” é “uma pintura de paisagem em que usamos a própria paisagem. O deserto é central para esta peça. É o entorno. É o dispositivo de enquadramento”</w:t>
      </w:r>
      <w:r>
        <w:rPr>
          <w:sz w:val="22"/>
          <w:szCs w:val="22"/>
          <w:vertAlign w:val="superscript"/>
        </w:rPr>
        <w:footnoteReference w:id="20"/>
      </w:r>
      <w:r>
        <w:rPr>
          <w:sz w:val="22"/>
          <w:szCs w:val="22"/>
        </w:rPr>
        <w:t>.</w:t>
      </w:r>
      <w:r>
        <w:t xml:space="preserve"> Em mais uma extensa </w:t>
      </w:r>
      <w:proofErr w:type="spellStart"/>
      <w:r>
        <w:t>écfrase</w:t>
      </w:r>
      <w:proofErr w:type="spellEnd"/>
      <w:r>
        <w:t xml:space="preserve">, o especialista em resíduos, Nick Shay, apresenta a obra de Sax como força ecológica de </w:t>
      </w:r>
      <w:proofErr w:type="spellStart"/>
      <w:r>
        <w:t>auto-renovação</w:t>
      </w:r>
      <w:proofErr w:type="spellEnd"/>
      <w:r>
        <w:t xml:space="preserve"> cultural e individual:</w:t>
      </w:r>
    </w:p>
    <w:p w14:paraId="00000027" w14:textId="77777777" w:rsidR="003C6FE6" w:rsidRDefault="003C6FE6">
      <w:pPr>
        <w:ind w:left="708"/>
        <w:jc w:val="both"/>
      </w:pPr>
    </w:p>
    <w:p w14:paraId="0135FAA8" w14:textId="3B99F0CD" w:rsidR="006C36A6" w:rsidRPr="006C36A6" w:rsidRDefault="006C36A6" w:rsidP="006C36A6">
      <w:pPr>
        <w:ind w:left="1440" w:firstLine="0"/>
        <w:jc w:val="both"/>
        <w:rPr>
          <w:color w:val="000000"/>
          <w:sz w:val="22"/>
          <w:szCs w:val="22"/>
          <w:lang w:val="en-US"/>
        </w:rPr>
      </w:pPr>
      <w:r w:rsidRPr="006C36A6">
        <w:rPr>
          <w:color w:val="000000"/>
          <w:sz w:val="22"/>
          <w:szCs w:val="22"/>
          <w:lang w:val="en-US"/>
        </w:rPr>
        <w:t>Then I reached the top of the sandstone ledge and there they were in broad formation across the bleached bottom of the world.</w:t>
      </w:r>
    </w:p>
    <w:p w14:paraId="0EDDBFEC" w14:textId="77777777" w:rsidR="006C36A6" w:rsidRPr="006C36A6" w:rsidRDefault="006C36A6" w:rsidP="006C36A6">
      <w:pPr>
        <w:ind w:left="1440" w:firstLine="0"/>
        <w:jc w:val="both"/>
        <w:rPr>
          <w:color w:val="000000"/>
          <w:sz w:val="22"/>
          <w:szCs w:val="22"/>
          <w:lang w:val="en-US"/>
        </w:rPr>
      </w:pPr>
      <w:r w:rsidRPr="006C36A6">
        <w:rPr>
          <w:color w:val="000000"/>
          <w:sz w:val="22"/>
          <w:szCs w:val="22"/>
          <w:lang w:val="en-US"/>
        </w:rPr>
        <w:t xml:space="preserve">I didn’t know there would be so many planes. I was astonished at the number of planes. They were arranged in eight staggered ranks with a few stray planes askew at the fringes. I counted </w:t>
      </w:r>
      <w:proofErr w:type="gramStart"/>
      <w:r w:rsidRPr="006C36A6">
        <w:rPr>
          <w:color w:val="000000"/>
          <w:sz w:val="22"/>
          <w:szCs w:val="22"/>
          <w:lang w:val="en-US"/>
        </w:rPr>
        <w:t>every last</w:t>
      </w:r>
      <w:proofErr w:type="gramEnd"/>
      <w:r w:rsidRPr="006C36A6">
        <w:rPr>
          <w:color w:val="000000"/>
          <w:sz w:val="22"/>
          <w:szCs w:val="22"/>
          <w:lang w:val="en-US"/>
        </w:rPr>
        <w:t xml:space="preserve"> plane as the sun came up. There were two hundred and thirty planes, swept-winged, </w:t>
      </w:r>
      <w:proofErr w:type="gramStart"/>
      <w:r w:rsidRPr="006C36A6">
        <w:rPr>
          <w:color w:val="000000"/>
          <w:sz w:val="22"/>
          <w:szCs w:val="22"/>
          <w:lang w:val="en-US"/>
        </w:rPr>
        <w:t>finned</w:t>
      </w:r>
      <w:proofErr w:type="gramEnd"/>
      <w:r w:rsidRPr="006C36A6">
        <w:rPr>
          <w:color w:val="000000"/>
          <w:sz w:val="22"/>
          <w:szCs w:val="22"/>
          <w:lang w:val="en-US"/>
        </w:rPr>
        <w:t xml:space="preserve"> like bottom creatures, some painted in part, some nearly completed, many not touched by the paint machines, and these last were gunship gray or wearing faded camouflage or sanded down to bare metal.</w:t>
      </w:r>
    </w:p>
    <w:p w14:paraId="6C187FBF" w14:textId="77777777" w:rsidR="006C36A6" w:rsidRPr="006C36A6" w:rsidRDefault="006C36A6" w:rsidP="006C36A6">
      <w:pPr>
        <w:ind w:left="1440" w:firstLine="0"/>
        <w:jc w:val="both"/>
        <w:rPr>
          <w:color w:val="000000"/>
          <w:sz w:val="22"/>
          <w:szCs w:val="22"/>
          <w:lang w:val="en-US"/>
        </w:rPr>
      </w:pPr>
      <w:r w:rsidRPr="006C36A6">
        <w:rPr>
          <w:color w:val="000000"/>
          <w:sz w:val="22"/>
          <w:szCs w:val="22"/>
          <w:lang w:val="en-US"/>
        </w:rPr>
        <w:t xml:space="preserve">The painted aircraft took on sunlight and pulse. Sweeps of color, band and spatters, airy washes, the force of saturated light – the whole thing oddly personal, a sense of one painter’s hand moved by impulse and afterthought as much as by epic design. I hadn’t expected to register such pleasure and sensation. The air was color-scrubbed, coppers and ochres burning off the metal skin of the aircraft to exchange with the framing desert. But these colors did not simply </w:t>
      </w:r>
      <w:proofErr w:type="gramStart"/>
      <w:r w:rsidRPr="006C36A6">
        <w:rPr>
          <w:color w:val="000000"/>
          <w:sz w:val="22"/>
          <w:szCs w:val="22"/>
          <w:lang w:val="en-US"/>
        </w:rPr>
        <w:t>draw down</w:t>
      </w:r>
      <w:proofErr w:type="gramEnd"/>
      <w:r w:rsidRPr="006C36A6">
        <w:rPr>
          <w:color w:val="000000"/>
          <w:sz w:val="22"/>
          <w:szCs w:val="22"/>
          <w:lang w:val="en-US"/>
        </w:rPr>
        <w:t xml:space="preserve"> power from the sky or lift it from the landforms around us. They pushed and pulled. They </w:t>
      </w:r>
      <w:proofErr w:type="gramStart"/>
      <w:r w:rsidRPr="006C36A6">
        <w:rPr>
          <w:color w:val="000000"/>
          <w:sz w:val="22"/>
          <w:szCs w:val="22"/>
          <w:lang w:val="en-US"/>
        </w:rPr>
        <w:t>were in conflict with</w:t>
      </w:r>
      <w:proofErr w:type="gramEnd"/>
      <w:r w:rsidRPr="006C36A6">
        <w:rPr>
          <w:color w:val="000000"/>
          <w:sz w:val="22"/>
          <w:szCs w:val="22"/>
          <w:lang w:val="en-US"/>
        </w:rPr>
        <w:t xml:space="preserve"> each other, to be read emotionally, skin pigments and industrial grays and a rampant red appearing repeatedly through the piece – the red of something released, a burst sac, all blood-pus thickness and runny </w:t>
      </w:r>
      <w:proofErr w:type="spellStart"/>
      <w:r w:rsidRPr="006C36A6">
        <w:rPr>
          <w:color w:val="000000"/>
          <w:sz w:val="22"/>
          <w:szCs w:val="22"/>
          <w:lang w:val="en-US"/>
        </w:rPr>
        <w:t>underyellow</w:t>
      </w:r>
      <w:proofErr w:type="spellEnd"/>
      <w:r w:rsidRPr="006C36A6">
        <w:rPr>
          <w:color w:val="000000"/>
          <w:sz w:val="22"/>
          <w:szCs w:val="22"/>
          <w:lang w:val="en-US"/>
        </w:rPr>
        <w:t xml:space="preserve">. And the other planes, </w:t>
      </w:r>
      <w:proofErr w:type="gramStart"/>
      <w:r w:rsidRPr="006C36A6">
        <w:rPr>
          <w:color w:val="000000"/>
          <w:sz w:val="22"/>
          <w:szCs w:val="22"/>
          <w:lang w:val="en-US"/>
        </w:rPr>
        <w:t>decolored</w:t>
      </w:r>
      <w:proofErr w:type="gramEnd"/>
      <w:r w:rsidRPr="006C36A6">
        <w:rPr>
          <w:color w:val="000000"/>
          <w:sz w:val="22"/>
          <w:szCs w:val="22"/>
          <w:lang w:val="en-US"/>
        </w:rPr>
        <w:t>, still wearing spooky fabric over the windscreen panels and engines, dead-souled, waiting to be primed. […]</w:t>
      </w:r>
    </w:p>
    <w:p w14:paraId="0000002B" w14:textId="4E082821" w:rsidR="003C6FE6" w:rsidRDefault="006C36A6" w:rsidP="00BC0A98">
      <w:pPr>
        <w:ind w:left="1440" w:firstLine="0"/>
        <w:jc w:val="both"/>
      </w:pPr>
      <w:r w:rsidRPr="006C36A6">
        <w:rPr>
          <w:color w:val="000000"/>
          <w:sz w:val="22"/>
          <w:szCs w:val="22"/>
          <w:lang w:val="en-US"/>
        </w:rPr>
        <w:t xml:space="preserve">I listened to the </w:t>
      </w:r>
      <w:proofErr w:type="spellStart"/>
      <w:r w:rsidRPr="006C36A6">
        <w:rPr>
          <w:color w:val="000000"/>
          <w:sz w:val="22"/>
          <w:szCs w:val="22"/>
          <w:lang w:val="en-US"/>
        </w:rPr>
        <w:t>turboblades</w:t>
      </w:r>
      <w:proofErr w:type="spellEnd"/>
      <w:r w:rsidRPr="006C36A6">
        <w:rPr>
          <w:color w:val="000000"/>
          <w:sz w:val="22"/>
          <w:szCs w:val="22"/>
          <w:lang w:val="en-US"/>
        </w:rPr>
        <w:t xml:space="preserve"> rattle in the wind and felt the sirocco heat come blowing in and my eyes did in fact go slowly over the ranks and I felt a kind of wildness all around me, the grim vigor of weather and desert and those old weapons so forcefully rethought, the fittingness of what she’d done, but when I’d seen it all I knew I wouldn’t stay an extra second. </w:t>
      </w:r>
      <w:r w:rsidRPr="006C36A6">
        <w:rPr>
          <w:color w:val="000000"/>
          <w:sz w:val="22"/>
          <w:szCs w:val="22"/>
        </w:rPr>
        <w:t>(</w:t>
      </w:r>
      <w:proofErr w:type="spellStart"/>
      <w:r w:rsidRPr="006C36A6">
        <w:rPr>
          <w:color w:val="000000"/>
          <w:sz w:val="22"/>
          <w:szCs w:val="22"/>
        </w:rPr>
        <w:t>DeLillo</w:t>
      </w:r>
      <w:proofErr w:type="spellEnd"/>
      <w:r w:rsidRPr="006C36A6">
        <w:rPr>
          <w:color w:val="000000"/>
          <w:sz w:val="22"/>
          <w:szCs w:val="22"/>
        </w:rPr>
        <w:t>, 1997, p. 83-84).</w:t>
      </w:r>
      <w:r w:rsidR="00E03829">
        <w:rPr>
          <w:color w:val="000000"/>
          <w:sz w:val="22"/>
          <w:szCs w:val="22"/>
          <w:vertAlign w:val="superscript"/>
        </w:rPr>
        <w:footnoteReference w:id="21"/>
      </w:r>
    </w:p>
    <w:p w14:paraId="0000002C" w14:textId="4ECFABB1" w:rsidR="003C6FE6" w:rsidRDefault="00E03829">
      <w:pPr>
        <w:spacing w:line="360" w:lineRule="auto"/>
        <w:ind w:firstLine="708"/>
        <w:jc w:val="both"/>
      </w:pPr>
      <w:r>
        <w:lastRenderedPageBreak/>
        <w:t>Sax transforma material morto, os bombardeiros, em matéria viva/energia/arte e reinicia “um intercâmbio entre cultura tecnológica e ambiente natural” (</w:t>
      </w:r>
      <w:proofErr w:type="spellStart"/>
      <w:r>
        <w:t>Zapf</w:t>
      </w:r>
      <w:proofErr w:type="spellEnd"/>
      <w:r>
        <w:t xml:space="preserve">, 2009, p. 863). De fato, é o “poder transformador da arte que reconecta a cultura à natureza, as estruturas civilizacionais às energias vitais da vida”, o que, segundo </w:t>
      </w:r>
      <w:proofErr w:type="spellStart"/>
      <w:r>
        <w:t>Zapf</w:t>
      </w:r>
      <w:proofErr w:type="spellEnd"/>
      <w:r>
        <w:t>, demonstra “a [...] força ética da crítica cultural e da autorrenovação” (</w:t>
      </w:r>
      <w:proofErr w:type="spellStart"/>
      <w:r w:rsidR="00C304F7">
        <w:t>Zapf</w:t>
      </w:r>
      <w:proofErr w:type="spellEnd"/>
      <w:r w:rsidR="00C304F7">
        <w:t>, 2009, p. 863</w:t>
      </w:r>
      <w:r>
        <w:t xml:space="preserve">). Curiosamente, a visão da poderosa arte paisagística de Sax, os aviões disfuncionais alinhados no deserto, desencadeia uma aura sublime de afeto. A reação de Nick Shay aos bombardeiros e à vastidão da arte paisagística visualmente poderosa é uma sensação de estar esmagado. Claramente, a reação emocional apaixonada de Nick lembra o leitor da descrição, de Edmund Burke, do sublime como espanto e choque, como algo que sobrecarrega nosso aparato sensual. A </w:t>
      </w:r>
      <w:proofErr w:type="spellStart"/>
      <w:r>
        <w:t>écfrase</w:t>
      </w:r>
      <w:proofErr w:type="spellEnd"/>
      <w:r>
        <w:t xml:space="preserve"> de </w:t>
      </w:r>
      <w:proofErr w:type="spellStart"/>
      <w:r>
        <w:t>DeLillo</w:t>
      </w:r>
      <w:proofErr w:type="spellEnd"/>
      <w:r>
        <w:t xml:space="preserve"> tem o potencial de impactar também os leitores. Afinal, fenômenos palavra-imagem como a </w:t>
      </w:r>
      <w:proofErr w:type="spellStart"/>
      <w:r>
        <w:t>écfrase</w:t>
      </w:r>
      <w:proofErr w:type="spellEnd"/>
      <w:r>
        <w:t xml:space="preserve"> pertencem à categoria da estética e não podem ser separados do leitor de um texto ou espectador de uma obra de arte. Nesse sentido, o termo “estética” indica uma indagação orientada para o afeto e nos remete ao significado raiz em grego de um ato de percepção sensual, uma resposta sensorial e emocional (Webb 2009). Essa noção de estética como </w:t>
      </w:r>
      <w:proofErr w:type="spellStart"/>
      <w:r>
        <w:rPr>
          <w:i/>
          <w:iCs/>
        </w:rPr>
        <w:t>aisthēsis</w:t>
      </w:r>
      <w:proofErr w:type="spellEnd"/>
      <w:r>
        <w:rPr>
          <w:i/>
          <w:iCs/>
        </w:rPr>
        <w:t xml:space="preserve"> </w:t>
      </w:r>
      <w:r>
        <w:t xml:space="preserve">é importante porque nos permite explorar textos literários e obras de arte visuais como estéticas/ práticas estéticas, ou seja, como negociações artísticas vivas e detalhadas da percepção sensorial que têm o potencial de atordoar e oprimir (Quintiliano, 1977, p. 434). As </w:t>
      </w:r>
      <w:proofErr w:type="spellStart"/>
      <w:r>
        <w:t>écfrases</w:t>
      </w:r>
      <w:proofErr w:type="spellEnd"/>
      <w:r>
        <w:t xml:space="preserve"> de </w:t>
      </w:r>
      <w:proofErr w:type="spellStart"/>
      <w:r>
        <w:t>DeLillo</w:t>
      </w:r>
      <w:proofErr w:type="spellEnd"/>
      <w:r>
        <w:t xml:space="preserve"> permitem tais percepções sensuais e convidam os leitores a ponderar sobre questões de ética, estética e política, três campos que não podem ser separados uns dos outros. Com seu foco na </w:t>
      </w:r>
      <w:proofErr w:type="spellStart"/>
      <w:r>
        <w:t>écfrase</w:t>
      </w:r>
      <w:proofErr w:type="spellEnd"/>
      <w:r>
        <w:t xml:space="preserve">, </w:t>
      </w:r>
      <w:proofErr w:type="spellStart"/>
      <w:r>
        <w:t>DeLillo</w:t>
      </w:r>
      <w:proofErr w:type="spellEnd"/>
      <w:r>
        <w:t xml:space="preserve"> negocia o potencial das </w:t>
      </w:r>
      <w:r>
        <w:lastRenderedPageBreak/>
        <w:t>constelações intermidiáticas para alcançar os leitores, para cuidar das sedimentações das memórias, das ‘</w:t>
      </w:r>
      <w:proofErr w:type="spellStart"/>
      <w:r>
        <w:t>undermemories</w:t>
      </w:r>
      <w:proofErr w:type="spellEnd"/>
      <w:r>
        <w:t xml:space="preserve">’ – para usar novamente o termo de </w:t>
      </w:r>
      <w:proofErr w:type="spellStart"/>
      <w:r>
        <w:t>DeLillo</w:t>
      </w:r>
      <w:proofErr w:type="spellEnd"/>
      <w:r>
        <w:t xml:space="preserve"> –, para ligar o presente ao passado e, finalmente, para transcrever a destruição em ecologia.</w:t>
      </w:r>
      <w:r w:rsidR="005A13D5">
        <w:t xml:space="preserve"> </w:t>
      </w:r>
    </w:p>
    <w:p w14:paraId="0000002D" w14:textId="77777777" w:rsidR="003C6FE6" w:rsidRDefault="003C6FE6">
      <w:pPr>
        <w:spacing w:line="360" w:lineRule="auto"/>
        <w:jc w:val="both"/>
      </w:pPr>
    </w:p>
    <w:p w14:paraId="0000002E" w14:textId="6ABC1FD6" w:rsidR="003C6FE6" w:rsidRDefault="00E03829">
      <w:pPr>
        <w:spacing w:line="360" w:lineRule="auto"/>
        <w:jc w:val="both"/>
        <w:rPr>
          <w:b/>
          <w:bCs/>
        </w:rPr>
      </w:pPr>
      <w:r>
        <w:rPr>
          <w:b/>
          <w:bCs/>
        </w:rPr>
        <w:t xml:space="preserve">3.2. </w:t>
      </w:r>
      <w:r w:rsidR="00BC0A98">
        <w:rPr>
          <w:b/>
          <w:bCs/>
          <w:i/>
          <w:iCs/>
        </w:rPr>
        <w:t xml:space="preserve">O </w:t>
      </w:r>
      <w:r w:rsidR="00685D5E">
        <w:rPr>
          <w:b/>
          <w:bCs/>
          <w:i/>
          <w:iCs/>
        </w:rPr>
        <w:t>a</w:t>
      </w:r>
      <w:r w:rsidR="00BC0A98">
        <w:rPr>
          <w:b/>
          <w:bCs/>
          <w:i/>
          <w:iCs/>
        </w:rPr>
        <w:t>no do dilúvio</w:t>
      </w:r>
      <w:r w:rsidR="00BC0A98">
        <w:rPr>
          <w:b/>
          <w:bCs/>
        </w:rPr>
        <w:t xml:space="preserve"> </w:t>
      </w:r>
      <w:r>
        <w:rPr>
          <w:b/>
          <w:bCs/>
        </w:rPr>
        <w:t>([2009] 2018)</w:t>
      </w:r>
      <w:r>
        <w:rPr>
          <w:b/>
          <w:bCs/>
          <w:i/>
          <w:iCs/>
        </w:rPr>
        <w:t xml:space="preserve">, </w:t>
      </w:r>
      <w:r w:rsidR="00685D5E">
        <w:rPr>
          <w:b/>
          <w:bCs/>
        </w:rPr>
        <w:t>de Margaret Atwood</w:t>
      </w:r>
      <w:r w:rsidR="005A13D5">
        <w:rPr>
          <w:b/>
          <w:bCs/>
          <w:i/>
          <w:iCs/>
        </w:rPr>
        <w:t xml:space="preserve"> </w:t>
      </w:r>
    </w:p>
    <w:p w14:paraId="0000002F" w14:textId="7A4731B2" w:rsidR="003C6FE6" w:rsidRDefault="00E03829">
      <w:pPr>
        <w:spacing w:line="360" w:lineRule="auto"/>
        <w:jc w:val="both"/>
      </w:pPr>
      <w:bookmarkStart w:id="12" w:name="_heading=h.2iksjopdxmyc" w:colFirst="0" w:colLast="0"/>
      <w:bookmarkEnd w:id="12"/>
      <w:r>
        <w:t xml:space="preserve">Em </w:t>
      </w:r>
      <w:r>
        <w:rPr>
          <w:i/>
          <w:iCs/>
        </w:rPr>
        <w:t>O Ano do Dilúvio</w:t>
      </w:r>
      <w:r>
        <w:t xml:space="preserve">, segundo romance de sua </w:t>
      </w:r>
      <w:r>
        <w:rPr>
          <w:i/>
          <w:iCs/>
        </w:rPr>
        <w:t xml:space="preserve">trilogia </w:t>
      </w:r>
      <w:proofErr w:type="spellStart"/>
      <w:r>
        <w:rPr>
          <w:i/>
          <w:iCs/>
        </w:rPr>
        <w:t>MaddAddão</w:t>
      </w:r>
      <w:proofErr w:type="spellEnd"/>
      <w:r>
        <w:t xml:space="preserve"> (2019), a escritora canadense Margaret Atwood também emprega a </w:t>
      </w:r>
      <w:proofErr w:type="spellStart"/>
      <w:r>
        <w:t>écfrase</w:t>
      </w:r>
      <w:proofErr w:type="spellEnd"/>
      <w:r>
        <w:t xml:space="preserve"> para criar atmosferas emocionais intensas que negociam a insustentabilidade </w:t>
      </w:r>
      <w:proofErr w:type="spellStart"/>
      <w:r>
        <w:t>antropocênica</w:t>
      </w:r>
      <w:proofErr w:type="spellEnd"/>
      <w:r>
        <w:t xml:space="preserve"> (</w:t>
      </w:r>
      <w:proofErr w:type="spellStart"/>
      <w:r>
        <w:t>Rippl</w:t>
      </w:r>
      <w:proofErr w:type="spellEnd"/>
      <w:r>
        <w:t xml:space="preserve">, 2019). O cenário dos três romances é uma sociedade americana pós-apocalíptica, pós-pandemia do século XXI, caracterizada por desigualdades sociais extremas, supostos avanços </w:t>
      </w:r>
      <w:proofErr w:type="spellStart"/>
      <w:r>
        <w:t>biocientíficos</w:t>
      </w:r>
      <w:proofErr w:type="spellEnd"/>
      <w:r>
        <w:t>, eugenia e clonagem. O mundo da história é caracterizado por uma forma intensificada de capitalismo tardio e um regime totalitário corrupto de corporações tecnológicas que “governam o mundo pós-ecocídio, dividido em comunidades de ricos e ‘</w:t>
      </w:r>
      <w:proofErr w:type="spellStart"/>
      <w:r>
        <w:t>pleeblands</w:t>
      </w:r>
      <w:proofErr w:type="spellEnd"/>
      <w:r>
        <w:t xml:space="preserve">”” (Ferreira, 2015, p. 44) por meio de “seu braço de segurança coletiva, o </w:t>
      </w:r>
      <w:proofErr w:type="spellStart"/>
      <w:r>
        <w:t>CorpSeCorps</w:t>
      </w:r>
      <w:proofErr w:type="spellEnd"/>
      <w:r>
        <w:t>” (Atwood</w:t>
      </w:r>
      <w:r w:rsidR="00103063">
        <w:t>,</w:t>
      </w:r>
      <w:r>
        <w:t xml:space="preserve"> 2014, </w:t>
      </w:r>
      <w:proofErr w:type="spellStart"/>
      <w:r>
        <w:t>xiii</w:t>
      </w:r>
      <w:proofErr w:type="spellEnd"/>
      <w:r>
        <w:t>). Atwood descreve, de forma convincente, o hemisfério norte temperado sob as garras de condições climáticas brutais, como um sol escaldante impiedoso e tempestades diárias, faz a pergunta ética: o que significa ser humano? e discute o papel da ciência, da religião, da narrativa e das artes visuais em um mundo pós-apocalíptico.</w:t>
      </w:r>
    </w:p>
    <w:p w14:paraId="00000030" w14:textId="77777777" w:rsidR="003C6FE6" w:rsidRDefault="00E03829">
      <w:pPr>
        <w:spacing w:line="360" w:lineRule="auto"/>
        <w:ind w:firstLine="708"/>
        <w:jc w:val="both"/>
      </w:pPr>
      <w:r>
        <w:t xml:space="preserve">Atwood emprega as </w:t>
      </w:r>
      <w:proofErr w:type="spellStart"/>
      <w:r>
        <w:t>écfrases</w:t>
      </w:r>
      <w:proofErr w:type="spellEnd"/>
      <w:r>
        <w:t xml:space="preserve"> em momentos cruciais como um meio de interromper a narração, a fim de capturar e concentrar a atenção e o efeito do leitor nas condições ambientais e nas consequências de desastres ecológicos. Aqui está um exemplo de uma </w:t>
      </w:r>
      <w:proofErr w:type="spellStart"/>
      <w:r>
        <w:t>eco-écfrase</w:t>
      </w:r>
      <w:proofErr w:type="spellEnd"/>
      <w:r>
        <w:t xml:space="preserve"> estendida, detalhada e emocionalmente carregada que apresenta uma instalação </w:t>
      </w:r>
      <w:proofErr w:type="spellStart"/>
      <w:r>
        <w:rPr>
          <w:i/>
          <w:iCs/>
        </w:rPr>
        <w:t>landart</w:t>
      </w:r>
      <w:proofErr w:type="spellEnd"/>
      <w:r>
        <w:t xml:space="preserve"> de Amanda Payne, uma garota das </w:t>
      </w:r>
      <w:proofErr w:type="spellStart"/>
      <w:r>
        <w:t>pleeblands</w:t>
      </w:r>
      <w:proofErr w:type="spellEnd"/>
      <w:r>
        <w:t xml:space="preserve"> ásperas, cujas obras de arte comumente “envolvem criaturas ou partes de criaturas dispostas ao ar livre em uma escala gigante”:</w:t>
      </w:r>
    </w:p>
    <w:p w14:paraId="517C01F3" w14:textId="6CCA0895" w:rsidR="00124E09" w:rsidRPr="00F06248" w:rsidRDefault="00124E09" w:rsidP="007E6B9D">
      <w:pPr>
        <w:ind w:left="1440" w:firstLine="720"/>
        <w:jc w:val="both"/>
        <w:rPr>
          <w:sz w:val="22"/>
          <w:szCs w:val="22"/>
          <w:lang w:val="en-US"/>
        </w:rPr>
      </w:pPr>
      <w:r w:rsidRPr="00F06248">
        <w:rPr>
          <w:sz w:val="22"/>
          <w:szCs w:val="22"/>
          <w:lang w:val="en-US"/>
        </w:rPr>
        <w:t xml:space="preserve">Amanda was in the Wisconsin desert, putting together one of the </w:t>
      </w:r>
      <w:proofErr w:type="spellStart"/>
      <w:r w:rsidRPr="00F06248">
        <w:rPr>
          <w:sz w:val="22"/>
          <w:szCs w:val="22"/>
          <w:lang w:val="en-US"/>
        </w:rPr>
        <w:t>Bioart</w:t>
      </w:r>
      <w:proofErr w:type="spellEnd"/>
      <w:r w:rsidRPr="00F06248">
        <w:rPr>
          <w:sz w:val="22"/>
          <w:szCs w:val="22"/>
          <w:lang w:val="en-US"/>
        </w:rPr>
        <w:t xml:space="preserve"> installations […]. It was cow bones this time. Wisconsin covered with cow bones, ever since the big drought ten years ago when they’d found it cheaper to butcher the cows there rather than shipping them out – the ones that hadn’t died on their own. She had a couple of fuel-cell front-end loaders and two illegal Tex-Mexican refugees she’d hired, and she was dragging the cow bones into a pattern so big it could only be seen from above: huge capital letters, spelling out a word. Later she’d cover it in pancake syrup and wait until the insect life was all over it, and then take videos of it from the air, to put into galleries. She liked to watch things move and grow and disappear. </w:t>
      </w:r>
    </w:p>
    <w:p w14:paraId="1D63B054" w14:textId="77777777" w:rsidR="00124E09" w:rsidRPr="00F06248" w:rsidRDefault="00124E09" w:rsidP="007E6B9D">
      <w:pPr>
        <w:ind w:left="1440" w:firstLine="720"/>
        <w:jc w:val="both"/>
        <w:rPr>
          <w:sz w:val="22"/>
          <w:szCs w:val="22"/>
          <w:lang w:val="en-US"/>
        </w:rPr>
      </w:pPr>
      <w:r w:rsidRPr="00F06248">
        <w:rPr>
          <w:sz w:val="22"/>
          <w:szCs w:val="22"/>
          <w:lang w:val="en-US"/>
        </w:rPr>
        <w:t xml:space="preserve">Amanda always got the money to do her art capers. She was kind of famous in the circles that went in for culture. They weren’t big circles, but they were rich circles. This time she had a deal with a top </w:t>
      </w:r>
      <w:proofErr w:type="spellStart"/>
      <w:r w:rsidRPr="00F06248">
        <w:rPr>
          <w:sz w:val="22"/>
          <w:szCs w:val="22"/>
          <w:lang w:val="en-US"/>
        </w:rPr>
        <w:t>CorpSeCorps</w:t>
      </w:r>
      <w:proofErr w:type="spellEnd"/>
      <w:r w:rsidRPr="00F06248">
        <w:rPr>
          <w:sz w:val="22"/>
          <w:szCs w:val="22"/>
          <w:lang w:val="en-US"/>
        </w:rPr>
        <w:t xml:space="preserve"> guy – he’d get her up in the helicopter, to take the videos. […]</w:t>
      </w:r>
    </w:p>
    <w:p w14:paraId="14705352" w14:textId="77777777" w:rsidR="00124E09" w:rsidRPr="00F06248" w:rsidRDefault="00124E09" w:rsidP="007E6B9D">
      <w:pPr>
        <w:ind w:left="1440" w:firstLine="720"/>
        <w:jc w:val="both"/>
        <w:rPr>
          <w:sz w:val="22"/>
          <w:szCs w:val="22"/>
          <w:lang w:val="en-US"/>
        </w:rPr>
      </w:pPr>
      <w:r w:rsidRPr="00F06248">
        <w:rPr>
          <w:sz w:val="22"/>
          <w:szCs w:val="22"/>
          <w:lang w:val="en-US"/>
        </w:rPr>
        <w:t xml:space="preserve">Her Wisconsin thing was part of a series called The Living Word […] She’d begun with one-letter words – </w:t>
      </w:r>
      <w:r w:rsidRPr="00F06248">
        <w:rPr>
          <w:i/>
          <w:iCs/>
          <w:sz w:val="22"/>
          <w:szCs w:val="22"/>
          <w:lang w:val="en-US"/>
        </w:rPr>
        <w:t>I</w:t>
      </w:r>
      <w:r w:rsidRPr="00F06248">
        <w:rPr>
          <w:sz w:val="22"/>
          <w:szCs w:val="22"/>
          <w:lang w:val="en-US"/>
        </w:rPr>
        <w:t xml:space="preserve"> and </w:t>
      </w:r>
      <w:r w:rsidRPr="00F06248">
        <w:rPr>
          <w:i/>
          <w:iCs/>
          <w:sz w:val="22"/>
          <w:szCs w:val="22"/>
          <w:lang w:val="en-US"/>
        </w:rPr>
        <w:t>A</w:t>
      </w:r>
      <w:r w:rsidRPr="00F06248">
        <w:rPr>
          <w:sz w:val="22"/>
          <w:szCs w:val="22"/>
          <w:lang w:val="en-US"/>
        </w:rPr>
        <w:t xml:space="preserve"> and </w:t>
      </w:r>
      <w:r w:rsidRPr="00F06248">
        <w:rPr>
          <w:i/>
          <w:iCs/>
          <w:sz w:val="22"/>
          <w:szCs w:val="22"/>
          <w:lang w:val="en-US"/>
        </w:rPr>
        <w:t>O</w:t>
      </w:r>
      <w:r w:rsidRPr="00F06248">
        <w:rPr>
          <w:sz w:val="22"/>
          <w:szCs w:val="22"/>
          <w:lang w:val="en-US"/>
        </w:rPr>
        <w:t xml:space="preserve"> – and then done two-letter words like </w:t>
      </w:r>
      <w:r w:rsidRPr="00F06248">
        <w:rPr>
          <w:i/>
          <w:iCs/>
          <w:sz w:val="22"/>
          <w:szCs w:val="22"/>
          <w:lang w:val="en-US"/>
        </w:rPr>
        <w:t>It</w:t>
      </w:r>
      <w:r w:rsidRPr="00F06248">
        <w:rPr>
          <w:sz w:val="22"/>
          <w:szCs w:val="22"/>
          <w:lang w:val="en-US"/>
        </w:rPr>
        <w:t xml:space="preserve">, </w:t>
      </w:r>
      <w:r w:rsidRPr="00F06248">
        <w:rPr>
          <w:sz w:val="22"/>
          <w:szCs w:val="22"/>
          <w:lang w:val="en-US"/>
        </w:rPr>
        <w:lastRenderedPageBreak/>
        <w:t xml:space="preserve">and then three letters, and four, and five. Now she was up to six. They’d been written in all different materials, including fish guts and toxic-spill killed birds and toilets from the building demolition sites filled with used cooking oil and set on fire. Her new work was </w:t>
      </w:r>
      <w:r w:rsidRPr="00F06248">
        <w:rPr>
          <w:i/>
          <w:iCs/>
          <w:sz w:val="22"/>
          <w:szCs w:val="22"/>
          <w:lang w:val="en-US"/>
        </w:rPr>
        <w:t>kaputt</w:t>
      </w:r>
      <w:r w:rsidRPr="00F06248">
        <w:rPr>
          <w:sz w:val="22"/>
          <w:szCs w:val="22"/>
          <w:lang w:val="en-US"/>
        </w:rPr>
        <w:t>. […]</w:t>
      </w:r>
    </w:p>
    <w:p w14:paraId="00000035" w14:textId="5D01A204" w:rsidR="003C6FE6" w:rsidRDefault="00124E09" w:rsidP="007E6B9D">
      <w:pPr>
        <w:ind w:left="1440" w:firstLine="720"/>
        <w:jc w:val="both"/>
        <w:rPr>
          <w:sz w:val="22"/>
          <w:szCs w:val="22"/>
        </w:rPr>
      </w:pPr>
      <w:r w:rsidRPr="00F06248">
        <w:rPr>
          <w:sz w:val="22"/>
          <w:szCs w:val="22"/>
          <w:lang w:val="en-US"/>
        </w:rPr>
        <w:t xml:space="preserve">The project was going fine […]: it had rained, the desert flowers were in bloom, there were a lot of insects, which was good for when she’d pour on the syrup. </w:t>
      </w:r>
      <w:r w:rsidRPr="00784B7F">
        <w:rPr>
          <w:sz w:val="22"/>
          <w:szCs w:val="22"/>
        </w:rPr>
        <w:t>(Atwood, 2010, p. 299).</w:t>
      </w:r>
      <w:r w:rsidR="00E03829">
        <w:rPr>
          <w:sz w:val="22"/>
          <w:szCs w:val="22"/>
          <w:vertAlign w:val="superscript"/>
        </w:rPr>
        <w:footnoteReference w:id="22"/>
      </w:r>
      <w:r w:rsidR="00E03829">
        <w:rPr>
          <w:sz w:val="22"/>
          <w:szCs w:val="22"/>
        </w:rPr>
        <w:t xml:space="preserve"> </w:t>
      </w:r>
    </w:p>
    <w:p w14:paraId="00000036" w14:textId="77777777" w:rsidR="003C6FE6" w:rsidRDefault="003C6FE6">
      <w:pPr>
        <w:spacing w:line="360" w:lineRule="auto"/>
        <w:jc w:val="both"/>
      </w:pPr>
    </w:p>
    <w:p w14:paraId="00000037" w14:textId="77777777" w:rsidR="003C6FE6" w:rsidRDefault="00E03829">
      <w:pPr>
        <w:spacing w:line="360" w:lineRule="auto"/>
        <w:ind w:firstLine="708"/>
        <w:jc w:val="both"/>
      </w:pPr>
      <w:r>
        <w:t xml:space="preserve">O que costumava ser as pastagens verdes de Wisconsin, o estado produtor de leite dos Estados Unidos, foi transformado em um deserto repleto de ossos de vaca. As “instalações de </w:t>
      </w:r>
      <w:proofErr w:type="spellStart"/>
      <w:r>
        <w:t>bioarte</w:t>
      </w:r>
      <w:proofErr w:type="spellEnd"/>
      <w:r>
        <w:t>” de Amanda (Atwood, 2010, p. 56) ligam arte e natureza através de uma espécie de “</w:t>
      </w:r>
      <w:proofErr w:type="spellStart"/>
      <w:r>
        <w:t>bioescrita</w:t>
      </w:r>
      <w:proofErr w:type="spellEnd"/>
      <w:r>
        <w:t xml:space="preserve"> criptográfica” temporária (</w:t>
      </w:r>
      <w:proofErr w:type="spellStart"/>
      <w:r>
        <w:t>Mohr</w:t>
      </w:r>
      <w:proofErr w:type="spellEnd"/>
      <w:r>
        <w:t>, 2015, p. 295). A mensagem ambiental frágil enviada é “</w:t>
      </w:r>
      <w:proofErr w:type="spellStart"/>
      <w:r>
        <w:rPr>
          <w:i/>
          <w:iCs/>
        </w:rPr>
        <w:t>kaputt</w:t>
      </w:r>
      <w:proofErr w:type="spellEnd"/>
      <w:r>
        <w:t xml:space="preserve">” (Atwood, 2010, p. 76), que reflete o estado em que o planeta se encontra e funciona como um </w:t>
      </w:r>
      <w:r>
        <w:rPr>
          <w:i/>
          <w:iCs/>
        </w:rPr>
        <w:t>memento-</w:t>
      </w:r>
      <w:proofErr w:type="spellStart"/>
      <w:r>
        <w:rPr>
          <w:i/>
          <w:iCs/>
        </w:rPr>
        <w:t>mori</w:t>
      </w:r>
      <w:proofErr w:type="spellEnd"/>
      <w:r>
        <w:t xml:space="preserve">. O processo de decomposição da </w:t>
      </w:r>
      <w:proofErr w:type="spellStart"/>
      <w:r>
        <w:t>bioescrita</w:t>
      </w:r>
      <w:proofErr w:type="spellEnd"/>
      <w:r>
        <w:t xml:space="preserve"> de Amanda é documentado com uma câmera de vídeo de cima. Na arte monumental de Amanda, a técnica cultural de escrever com seu frágil meio biológico é como uma pilha de materiais arqueológicos, ou seja, em constante estado de erosão. As palavras adquirem a condição de matéria e, por isso, também estão sujeitas à decomposição, não deixando nada, nem mesmo vestígios – além dos vídeos do processo que Amanda expõe em galerias de arte. Como a arte de Amanda, a estética </w:t>
      </w:r>
      <w:proofErr w:type="spellStart"/>
      <w:r>
        <w:t>ecfrástica</w:t>
      </w:r>
      <w:proofErr w:type="spellEnd"/>
      <w:r>
        <w:t xml:space="preserve"> intermidiática de Atwood produz um comentário </w:t>
      </w:r>
      <w:proofErr w:type="spellStart"/>
      <w:r>
        <w:t>ecoético</w:t>
      </w:r>
      <w:proofErr w:type="spellEnd"/>
      <w:r>
        <w:t xml:space="preserve"> sobre o estado em que o planeta Terra se encontra e convida os leitores a refletirem sobre isso.</w:t>
      </w:r>
    </w:p>
    <w:p w14:paraId="00000038" w14:textId="77777777" w:rsidR="003C6FE6" w:rsidRDefault="003C6FE6">
      <w:pPr>
        <w:spacing w:line="360" w:lineRule="auto"/>
        <w:jc w:val="both"/>
      </w:pPr>
    </w:p>
    <w:p w14:paraId="00000039" w14:textId="79DC1A0B" w:rsidR="003C6FE6" w:rsidRDefault="00E03829">
      <w:pPr>
        <w:tabs>
          <w:tab w:val="left" w:pos="1276"/>
        </w:tabs>
        <w:spacing w:line="360" w:lineRule="auto"/>
        <w:jc w:val="both"/>
        <w:rPr>
          <w:b/>
          <w:bCs/>
        </w:rPr>
      </w:pPr>
      <w:r>
        <w:rPr>
          <w:b/>
          <w:bCs/>
        </w:rPr>
        <w:t xml:space="preserve">3.3. </w:t>
      </w:r>
      <w:proofErr w:type="spellStart"/>
      <w:r w:rsidR="00685D5E">
        <w:rPr>
          <w:b/>
          <w:bCs/>
          <w:i/>
          <w:iCs/>
        </w:rPr>
        <w:t>Clade</w:t>
      </w:r>
      <w:proofErr w:type="spellEnd"/>
      <w:r>
        <w:rPr>
          <w:b/>
          <w:bCs/>
          <w:i/>
          <w:iCs/>
        </w:rPr>
        <w:t xml:space="preserve"> </w:t>
      </w:r>
      <w:r>
        <w:rPr>
          <w:b/>
          <w:bCs/>
        </w:rPr>
        <w:t>(2015)</w:t>
      </w:r>
      <w:r>
        <w:rPr>
          <w:b/>
          <w:bCs/>
          <w:i/>
          <w:iCs/>
        </w:rPr>
        <w:t xml:space="preserve">, </w:t>
      </w:r>
      <w:r w:rsidR="00685D5E">
        <w:rPr>
          <w:b/>
          <w:bCs/>
          <w:i/>
          <w:iCs/>
        </w:rPr>
        <w:t>d</w:t>
      </w:r>
      <w:r w:rsidR="00685D5E">
        <w:rPr>
          <w:b/>
          <w:bCs/>
        </w:rPr>
        <w:t>e James Bradley</w:t>
      </w:r>
      <w:r w:rsidR="005A13D5">
        <w:rPr>
          <w:b/>
          <w:bCs/>
        </w:rPr>
        <w:t xml:space="preserve"> </w:t>
      </w:r>
    </w:p>
    <w:p w14:paraId="0000003A" w14:textId="4019CBBD" w:rsidR="003C6FE6" w:rsidRPr="00784B7F" w:rsidRDefault="00E03829">
      <w:pPr>
        <w:tabs>
          <w:tab w:val="left" w:pos="1276"/>
        </w:tabs>
        <w:spacing w:line="360" w:lineRule="auto"/>
        <w:jc w:val="both"/>
        <w:rPr>
          <w:lang w:val="en-US"/>
        </w:rPr>
      </w:pPr>
      <w:r>
        <w:t xml:space="preserve">Meu terceiro e último exemplo é o romance </w:t>
      </w:r>
      <w:proofErr w:type="spellStart"/>
      <w:r>
        <w:rPr>
          <w:i/>
          <w:iCs/>
        </w:rPr>
        <w:t>Clade</w:t>
      </w:r>
      <w:proofErr w:type="spellEnd"/>
      <w:r>
        <w:rPr>
          <w:i/>
          <w:iCs/>
        </w:rPr>
        <w:t xml:space="preserve"> </w:t>
      </w:r>
      <w:r>
        <w:t xml:space="preserve">[Clado, ainda sem tradução para o português], de James Bradley, de 2015. Como um excelente exemplo de ficção australiana </w:t>
      </w:r>
      <w:r>
        <w:lastRenderedPageBreak/>
        <w:t xml:space="preserve">contemporânea que usa </w:t>
      </w:r>
      <w:proofErr w:type="spellStart"/>
      <w:r>
        <w:t>écfrases</w:t>
      </w:r>
      <w:proofErr w:type="spellEnd"/>
      <w:r>
        <w:t xml:space="preserve"> extensivamente, o livro permite aos leitores uma experiência imaginária visceral de um ambiente futuro insustentável (</w:t>
      </w:r>
      <w:proofErr w:type="spellStart"/>
      <w:r>
        <w:t>Behluli</w:t>
      </w:r>
      <w:proofErr w:type="spellEnd"/>
      <w:r>
        <w:t xml:space="preserve">; </w:t>
      </w:r>
      <w:proofErr w:type="spellStart"/>
      <w:r>
        <w:t>Rippl</w:t>
      </w:r>
      <w:proofErr w:type="spellEnd"/>
      <w:r w:rsidR="002C4809">
        <w:t>,</w:t>
      </w:r>
      <w:r>
        <w:t xml:space="preserve"> 2023b). </w:t>
      </w:r>
      <w:r w:rsidRPr="00784B7F">
        <w:rPr>
          <w:lang w:val="en-US"/>
        </w:rPr>
        <w:t xml:space="preserve">Bradley </w:t>
      </w:r>
      <w:proofErr w:type="spellStart"/>
      <w:r w:rsidRPr="00784B7F">
        <w:rPr>
          <w:lang w:val="en-US"/>
        </w:rPr>
        <w:t>explica</w:t>
      </w:r>
      <w:proofErr w:type="spellEnd"/>
      <w:r w:rsidRPr="00784B7F">
        <w:rPr>
          <w:lang w:val="en-US"/>
        </w:rPr>
        <w:t xml:space="preserve"> </w:t>
      </w:r>
      <w:proofErr w:type="spellStart"/>
      <w:r w:rsidRPr="00784B7F">
        <w:rPr>
          <w:lang w:val="en-US"/>
        </w:rPr>
        <w:t>que</w:t>
      </w:r>
      <w:proofErr w:type="spellEnd"/>
      <w:r w:rsidRPr="00784B7F">
        <w:rPr>
          <w:lang w:val="en-US"/>
        </w:rPr>
        <w:t>:</w:t>
      </w:r>
    </w:p>
    <w:p w14:paraId="0000003C" w14:textId="1BF9F13C" w:rsidR="003C6FE6" w:rsidRPr="00F06248" w:rsidRDefault="00F06248" w:rsidP="00685D5E">
      <w:pPr>
        <w:pBdr>
          <w:top w:val="nil"/>
          <w:left w:val="nil"/>
          <w:bottom w:val="nil"/>
          <w:right w:val="nil"/>
          <w:between w:val="nil"/>
        </w:pBdr>
        <w:ind w:left="1440" w:firstLine="0"/>
        <w:jc w:val="both"/>
        <w:rPr>
          <w:color w:val="000000"/>
          <w:sz w:val="22"/>
          <w:szCs w:val="22"/>
        </w:rPr>
      </w:pPr>
      <w:r w:rsidRPr="00F06248">
        <w:rPr>
          <w:color w:val="000000"/>
          <w:sz w:val="22"/>
          <w:szCs w:val="22"/>
          <w:lang w:val="en-US"/>
        </w:rPr>
        <w:t>[…] “clade” is a biological term, describing a group of organisms that share a common ancestor, so in a very simple sense it captured the novel’s focus on one couple and their descendants. But it also seemed to me to speak to the book’s interest in the transmission of memory and meaning through time in a larger sense, and, perhaps just as importantly, its interest in extinction and loss and the ebb and flow of life more generally. […] I hope readers respond to the questions about time and memory and survival the book is grappling with, because they are questions we all need to come to grips with if we are to preserve the world we inhabit.</w:t>
      </w:r>
      <w:r w:rsidR="00E03829" w:rsidRPr="00F06248">
        <w:rPr>
          <w:color w:val="000000"/>
          <w:sz w:val="22"/>
          <w:szCs w:val="22"/>
          <w:vertAlign w:val="superscript"/>
        </w:rPr>
        <w:footnoteReference w:id="23"/>
      </w:r>
      <w:r w:rsidR="00E03829" w:rsidRPr="00F06248">
        <w:rPr>
          <w:color w:val="000000"/>
          <w:sz w:val="22"/>
          <w:szCs w:val="22"/>
          <w:lang w:val="en-US"/>
        </w:rPr>
        <w:t xml:space="preserve"> </w:t>
      </w:r>
      <w:r w:rsidR="00E03829" w:rsidRPr="00F06248">
        <w:rPr>
          <w:color w:val="000000"/>
          <w:sz w:val="22"/>
          <w:szCs w:val="22"/>
        </w:rPr>
        <w:t>(Bradley, 2015, n. p).</w:t>
      </w:r>
    </w:p>
    <w:p w14:paraId="0000003D" w14:textId="77777777" w:rsidR="003C6FE6" w:rsidRDefault="003C6FE6">
      <w:pPr>
        <w:pBdr>
          <w:top w:val="nil"/>
          <w:left w:val="nil"/>
          <w:bottom w:val="nil"/>
          <w:right w:val="nil"/>
          <w:between w:val="nil"/>
        </w:pBdr>
        <w:spacing w:line="276" w:lineRule="auto"/>
        <w:ind w:left="709"/>
        <w:jc w:val="both"/>
        <w:rPr>
          <w:color w:val="000000"/>
        </w:rPr>
      </w:pPr>
    </w:p>
    <w:p w14:paraId="0000003E" w14:textId="41DAB317" w:rsidR="003C6FE6" w:rsidRDefault="00E03829">
      <w:pPr>
        <w:spacing w:line="360" w:lineRule="auto"/>
        <w:ind w:firstLine="708"/>
        <w:jc w:val="both"/>
        <w:rPr>
          <w:color w:val="000000"/>
          <w:highlight w:val="white"/>
        </w:rPr>
      </w:pPr>
      <w:r>
        <w:t xml:space="preserve">O romance intitulado </w:t>
      </w:r>
      <w:proofErr w:type="spellStart"/>
      <w:r>
        <w:rPr>
          <w:i/>
          <w:iCs/>
        </w:rPr>
        <w:t>Clade</w:t>
      </w:r>
      <w:proofErr w:type="spellEnd"/>
      <w:r>
        <w:rPr>
          <w:i/>
          <w:iCs/>
        </w:rPr>
        <w:t xml:space="preserve"> </w:t>
      </w:r>
      <w:r>
        <w:t xml:space="preserve">começa apresentando dois de seus protagonistas: </w:t>
      </w:r>
      <w:r>
        <w:rPr>
          <w:color w:val="000000"/>
          <w:highlight w:val="white"/>
        </w:rPr>
        <w:t xml:space="preserve">o cientista Adam </w:t>
      </w:r>
      <w:proofErr w:type="spellStart"/>
      <w:r>
        <w:rPr>
          <w:color w:val="000000"/>
          <w:highlight w:val="white"/>
        </w:rPr>
        <w:t>Leith</w:t>
      </w:r>
      <w:proofErr w:type="spellEnd"/>
      <w:r>
        <w:t xml:space="preserve">, que está em uma praia na Antártida, enquanto </w:t>
      </w:r>
      <w:r>
        <w:rPr>
          <w:color w:val="000000"/>
          <w:highlight w:val="white"/>
        </w:rPr>
        <w:t xml:space="preserve">sua parceira Ellie está de volta para casa, em Sydney. Ambas as suas vidas mudam drasticamente, quando se </w:t>
      </w:r>
      <w:proofErr w:type="spellStart"/>
      <w:r>
        <w:rPr>
          <w:color w:val="000000"/>
          <w:highlight w:val="white"/>
        </w:rPr>
        <w:t>vêem</w:t>
      </w:r>
      <w:proofErr w:type="spellEnd"/>
      <w:r>
        <w:rPr>
          <w:color w:val="000000"/>
          <w:highlight w:val="white"/>
        </w:rPr>
        <w:t xml:space="preserve"> perante um futuro ambientalmente precário que não podia ter sido previsto. Adam, viajando na Inglaterra, tem que lutar por sua sobrevivência durante uma tempestade apocalíptica com chuvas torrenciais, resultando em um dilúvio enorme e destrutivo, enquanto Ellie testemunha a crescente agitação civil e desastres indutores pelas mudanças climáticas e grandemente transformadores na Austrália, que saem do controle. Quando Ellie e Adam </w:t>
      </w:r>
      <w:r>
        <w:rPr>
          <w:highlight w:val="white"/>
        </w:rPr>
        <w:t xml:space="preserve">se conheceram, anos atrás, Ellie estava na escola de arte, “preparando uma instalação sobre biodiversidade botânica” em seu computador e “interessada nas diferentes maneiras como percebemos e representamos plantas e animais; a maneira como encontrar essas representações, às vezes, pode ser como vislumbrar um mundo perdido, todo seu” </w:t>
      </w:r>
      <w:r>
        <w:rPr>
          <w:color w:val="000000"/>
          <w:highlight w:val="white"/>
        </w:rPr>
        <w:t xml:space="preserve">(Bradley, 2015, p. 6-7). No capítulo do romance chamado </w:t>
      </w:r>
      <w:r>
        <w:rPr>
          <w:i/>
          <w:iCs/>
          <w:color w:val="000000"/>
          <w:highlight w:val="white"/>
        </w:rPr>
        <w:t xml:space="preserve">The </w:t>
      </w:r>
      <w:proofErr w:type="spellStart"/>
      <w:r>
        <w:rPr>
          <w:i/>
          <w:iCs/>
          <w:color w:val="000000"/>
          <w:highlight w:val="white"/>
        </w:rPr>
        <w:t>Keeper</w:t>
      </w:r>
      <w:proofErr w:type="spellEnd"/>
      <w:r>
        <w:rPr>
          <w:i/>
          <w:iCs/>
          <w:color w:val="000000"/>
          <w:highlight w:val="white"/>
        </w:rPr>
        <w:t xml:space="preserve"> </w:t>
      </w:r>
      <w:proofErr w:type="spellStart"/>
      <w:r>
        <w:rPr>
          <w:i/>
          <w:iCs/>
          <w:color w:val="000000"/>
          <w:highlight w:val="white"/>
        </w:rPr>
        <w:t>of</w:t>
      </w:r>
      <w:proofErr w:type="spellEnd"/>
      <w:r>
        <w:rPr>
          <w:i/>
          <w:iCs/>
          <w:color w:val="000000"/>
          <w:highlight w:val="white"/>
        </w:rPr>
        <w:t xml:space="preserve"> </w:t>
      </w:r>
      <w:proofErr w:type="spellStart"/>
      <w:r>
        <w:rPr>
          <w:i/>
          <w:iCs/>
          <w:color w:val="000000"/>
          <w:highlight w:val="white"/>
        </w:rPr>
        <w:t>Bees</w:t>
      </w:r>
      <w:proofErr w:type="spellEnd"/>
      <w:r>
        <w:rPr>
          <w:color w:val="000000"/>
          <w:highlight w:val="white"/>
        </w:rPr>
        <w:t xml:space="preserve"> (Bradley, 2015, p. 139-184), os leitores encontram Ellie em</w:t>
      </w:r>
      <w:r>
        <w:rPr>
          <w:color w:val="000000"/>
        </w:rPr>
        <w:t xml:space="preserve"> longas caminhadas no</w:t>
      </w:r>
      <w:r>
        <w:rPr>
          <w:color w:val="000000"/>
          <w:highlight w:val="white"/>
        </w:rPr>
        <w:t xml:space="preserve"> campo, que costumava ser terra de cultivo de plantas geneticamente modificadas, mas desde então se transformou em um deserto. Aqui Ellie se depara com uma velha colmeia com abelhas girando em torno dela e conhece o guardião de abelhas de aparência estrangeira, um médico de Bangladesh e agora refugiado sem documentos. Ela se apresenta e aprende com o misterioso estranho e apicultor que muitas colônias de abelhas lutam com o ACCD, ou seja, “transtorno de colapso acelerado de </w:t>
      </w:r>
      <w:r>
        <w:rPr>
          <w:color w:val="000000"/>
          <w:highlight w:val="white"/>
        </w:rPr>
        <w:lastRenderedPageBreak/>
        <w:t>colônias” (</w:t>
      </w:r>
      <w:r w:rsidR="00614AB0">
        <w:rPr>
          <w:color w:val="000000"/>
          <w:highlight w:val="white"/>
        </w:rPr>
        <w:t>Bradley, 2015</w:t>
      </w:r>
      <w:r>
        <w:rPr>
          <w:color w:val="000000"/>
          <w:highlight w:val="white"/>
        </w:rPr>
        <w:t xml:space="preserve">, p. 148) </w:t>
      </w:r>
      <w:r>
        <w:rPr>
          <w:highlight w:val="white"/>
        </w:rPr>
        <w:t>devido a ambientes tóxicos, mudanças climáticas e ecossistemas das plantas em geral, em colapso. Fascinada por “fósseis de abelhas, corpos em pedra que datam de 140 milhões de anos” que ela viu, “evidências de que eles existiam ao lado dos dinossauros” (</w:t>
      </w:r>
      <w:r w:rsidR="00614AB0">
        <w:rPr>
          <w:color w:val="000000"/>
          <w:highlight w:val="white"/>
        </w:rPr>
        <w:t>Bradley, 2015</w:t>
      </w:r>
      <w:r>
        <w:rPr>
          <w:highlight w:val="white"/>
        </w:rPr>
        <w:t xml:space="preserve">, p. 177), Ellie decide começar a trabalhar em um projeto de abelhas que resultará em um ambiente virtual hospedando uma instalação de vídeo complexa e interativa, que é apresentada aos leitores em uma longa </w:t>
      </w:r>
      <w:proofErr w:type="spellStart"/>
      <w:r>
        <w:rPr>
          <w:highlight w:val="white"/>
        </w:rPr>
        <w:t>écfrase</w:t>
      </w:r>
      <w:proofErr w:type="spellEnd"/>
      <w:r>
        <w:rPr>
          <w:highlight w:val="white"/>
        </w:rPr>
        <w:t xml:space="preserve"> de duas páginas: </w:t>
      </w:r>
    </w:p>
    <w:p w14:paraId="0000003F" w14:textId="77777777" w:rsidR="003C6FE6" w:rsidRDefault="003C6FE6">
      <w:pPr>
        <w:jc w:val="both"/>
        <w:rPr>
          <w:highlight w:val="white"/>
        </w:rPr>
      </w:pPr>
    </w:p>
    <w:p w14:paraId="00000040" w14:textId="6B7F61EC" w:rsidR="003C6FE6" w:rsidRDefault="002856AF" w:rsidP="00685D5E">
      <w:pPr>
        <w:ind w:left="1440" w:firstLine="0"/>
        <w:jc w:val="both"/>
        <w:rPr>
          <w:color w:val="000000"/>
          <w:sz w:val="22"/>
          <w:szCs w:val="22"/>
        </w:rPr>
      </w:pPr>
      <w:r w:rsidRPr="002856AF">
        <w:rPr>
          <w:sz w:val="22"/>
          <w:szCs w:val="22"/>
          <w:lang w:val="en-US"/>
        </w:rPr>
        <w:t>Although she has already decided that the centerpiece will be a series of virtual sculptures and two-</w:t>
      </w:r>
      <w:proofErr w:type="spellStart"/>
      <w:r w:rsidRPr="002856AF">
        <w:rPr>
          <w:sz w:val="22"/>
          <w:szCs w:val="22"/>
          <w:lang w:val="en-US"/>
        </w:rPr>
        <w:t>metre</w:t>
      </w:r>
      <w:proofErr w:type="spellEnd"/>
      <w:r w:rsidRPr="002856AF">
        <w:rPr>
          <w:sz w:val="22"/>
          <w:szCs w:val="22"/>
          <w:lang w:val="en-US"/>
        </w:rPr>
        <w:t xml:space="preserve"> close-up photos of bees […] it soon becomes apparent that the pieces which will work best are mostly older – early- and mid-twentieth-century videos transferred from aging 8mm and 16mm film, their images flickering slightly too fast. […] there is one she cannot put out of her mind. It was shot nearly a century earlier, and shows a man dressed in short and pants standing in an orchard with bees swarming onto him, covering his arms and then rising slowly up as their numbers swelled to obscure his chest, and finally his face and head”. </w:t>
      </w:r>
      <w:r w:rsidRPr="002856AF">
        <w:rPr>
          <w:sz w:val="22"/>
          <w:szCs w:val="22"/>
        </w:rPr>
        <w:t>(Bradley, 2015, p. 168–169).</w:t>
      </w:r>
      <w:r w:rsidR="00E03829">
        <w:rPr>
          <w:sz w:val="22"/>
          <w:szCs w:val="22"/>
          <w:vertAlign w:val="superscript"/>
        </w:rPr>
        <w:footnoteReference w:id="24"/>
      </w:r>
      <w:r w:rsidR="005A13D5">
        <w:rPr>
          <w:sz w:val="22"/>
          <w:szCs w:val="22"/>
        </w:rPr>
        <w:t xml:space="preserve"> </w:t>
      </w:r>
    </w:p>
    <w:p w14:paraId="00000041" w14:textId="77777777" w:rsidR="003C6FE6" w:rsidRDefault="00E03829">
      <w:pPr>
        <w:ind w:left="993"/>
        <w:jc w:val="both"/>
        <w:rPr>
          <w:highlight w:val="yellow"/>
        </w:rPr>
      </w:pPr>
      <w:r>
        <w:rPr>
          <w:color w:val="000000"/>
        </w:rPr>
        <w:tab/>
      </w:r>
    </w:p>
    <w:p w14:paraId="00000042" w14:textId="77777777" w:rsidR="003C6FE6" w:rsidRDefault="00E03829">
      <w:pPr>
        <w:spacing w:before="120" w:line="360" w:lineRule="auto"/>
        <w:ind w:firstLine="708"/>
        <w:jc w:val="both"/>
      </w:pPr>
      <w:r>
        <w:t xml:space="preserve">Essa </w:t>
      </w:r>
      <w:proofErr w:type="spellStart"/>
      <w:r>
        <w:t>écfrase</w:t>
      </w:r>
      <w:proofErr w:type="spellEnd"/>
      <w:r>
        <w:t xml:space="preserve"> é impressionante por vários motivos: primeiro, mostra que a crise ecológica e o imaginário ecológico são mediados aqui por meio da tecnologia de vídeo e da escrita; segundo, supera, anacroniza e traduz o tempo e serve à memória ambiental do </w:t>
      </w:r>
      <w:r>
        <w:rPr>
          <w:color w:val="000000"/>
        </w:rPr>
        <w:t xml:space="preserve">tempo profundo </w:t>
      </w:r>
      <w:r>
        <w:t>– o texto se refere a “</w:t>
      </w:r>
      <w:r>
        <w:rPr>
          <w:highlight w:val="white"/>
        </w:rPr>
        <w:t xml:space="preserve">fósseis de abelhas, corpos em pedra que datam de 140 milhões de anos” e há “evidências de que eles existiram ao lado dos dinossauros” (177); terceiro, a obra de arte e sua </w:t>
      </w:r>
      <w:proofErr w:type="spellStart"/>
      <w:r>
        <w:rPr>
          <w:highlight w:val="white"/>
        </w:rPr>
        <w:t>écfrase</w:t>
      </w:r>
      <w:proofErr w:type="spellEnd"/>
      <w:r>
        <w:rPr>
          <w:highlight w:val="white"/>
        </w:rPr>
        <w:t xml:space="preserve"> também superam </w:t>
      </w:r>
      <w:r>
        <w:t xml:space="preserve">a distância, criando assim uma proximidade com a ajuda de tecnologia digital avançada que aproxima as abelhas da imaginação do leitor. Esse é um trabalho cultural que a </w:t>
      </w:r>
      <w:proofErr w:type="spellStart"/>
      <w:r>
        <w:t>écfrase</w:t>
      </w:r>
      <w:proofErr w:type="spellEnd"/>
      <w:r>
        <w:t xml:space="preserve"> sempre produziu: destacar coisas para aproximá-las do leitor, tirá-las do fluxo da narração, servir assim à memória e elevar a sensibilidade dos leitores para a existência e importância desses animais. Em quarto lugar, o trecho da </w:t>
      </w:r>
      <w:proofErr w:type="spellStart"/>
      <w:r>
        <w:t>écfrase</w:t>
      </w:r>
      <w:proofErr w:type="spellEnd"/>
      <w:r>
        <w:t xml:space="preserve"> estendida também ofusca a dicotomia humano/não humano, ao introduzir imagens de vídeo antigas de abelhas mostrando um homem cujo corpo inteiro está coberto de abelhas, ao mesmo tempo em que destaca a alteridade das abelhas. Cada uma dessas funções da </w:t>
      </w:r>
      <w:proofErr w:type="spellStart"/>
      <w:r>
        <w:t>écfrase</w:t>
      </w:r>
      <w:proofErr w:type="spellEnd"/>
      <w:r>
        <w:t xml:space="preserve"> de Bradley serve a questões ecológicas, ao mesmo tempo em que destaca que nosso imaginário ecológico, a maneira como pensamos sobre as questões ambientais, é mediado por </w:t>
      </w:r>
      <w:r>
        <w:lastRenderedPageBreak/>
        <w:t xml:space="preserve">diferentes formatos de mídia: aqui filmes antigos de 8 e 16mm são </w:t>
      </w:r>
      <w:proofErr w:type="spellStart"/>
      <w:r>
        <w:t>transmidiados</w:t>
      </w:r>
      <w:proofErr w:type="spellEnd"/>
      <w:r>
        <w:t xml:space="preserve"> com a ajuda de meios digitais, para produzir a videoinstalação interativa de Ellie. Como ficou claro, o leitor aqui se depara com processos de </w:t>
      </w:r>
      <w:proofErr w:type="spellStart"/>
      <w:r>
        <w:t>midiação</w:t>
      </w:r>
      <w:proofErr w:type="spellEnd"/>
      <w:r>
        <w:t xml:space="preserve"> semelhantes, como na obra de Amanda, </w:t>
      </w:r>
      <w:r>
        <w:rPr>
          <w:i/>
          <w:iCs/>
        </w:rPr>
        <w:t>A Palavra Viva</w:t>
      </w:r>
      <w:r>
        <w:t xml:space="preserve">. </w:t>
      </w:r>
    </w:p>
    <w:p w14:paraId="00000043" w14:textId="77777777" w:rsidR="003C6FE6" w:rsidRDefault="003C6FE6">
      <w:pPr>
        <w:jc w:val="both"/>
        <w:rPr>
          <w:rFonts w:ascii="Arial" w:eastAsia="Arial" w:hAnsi="Arial" w:cs="Arial"/>
          <w:b/>
          <w:bCs/>
        </w:rPr>
      </w:pPr>
    </w:p>
    <w:p w14:paraId="00000044" w14:textId="77777777" w:rsidR="003C6FE6" w:rsidRDefault="00E03829">
      <w:pPr>
        <w:spacing w:line="360" w:lineRule="auto"/>
        <w:jc w:val="both"/>
        <w:rPr>
          <w:b/>
          <w:bCs/>
        </w:rPr>
      </w:pPr>
      <w:r>
        <w:rPr>
          <w:b/>
          <w:bCs/>
        </w:rPr>
        <w:t>4. CODA</w:t>
      </w:r>
    </w:p>
    <w:p w14:paraId="00000045" w14:textId="77777777" w:rsidR="003C6FE6" w:rsidRDefault="00E03829">
      <w:pPr>
        <w:spacing w:line="360" w:lineRule="auto"/>
        <w:jc w:val="both"/>
      </w:pPr>
      <w:r>
        <w:t>Para concluir, vale a pena remontar as conclusões mais importantes de nossa análise dos três romances anglófonos contemporâneos:</w:t>
      </w:r>
    </w:p>
    <w:p w14:paraId="00000046" w14:textId="77777777" w:rsidR="003C6FE6" w:rsidRDefault="00E03829">
      <w:pPr>
        <w:spacing w:line="360" w:lineRule="auto"/>
        <w:jc w:val="both"/>
      </w:pPr>
      <w:r>
        <w:t xml:space="preserve">a) Ao investigar as configurações atuais de palavra-imagem, ao renegociar hierarquias e valores culturais e, finalmente, ao estender nossa noção de </w:t>
      </w:r>
      <w:proofErr w:type="spellStart"/>
      <w:r>
        <w:t>écfrase</w:t>
      </w:r>
      <w:proofErr w:type="spellEnd"/>
      <w:r>
        <w:t xml:space="preserve"> por meio da “ecologização” desse modo intermidiático, </w:t>
      </w:r>
      <w:proofErr w:type="spellStart"/>
      <w:r>
        <w:t>DeLillo</w:t>
      </w:r>
      <w:proofErr w:type="spellEnd"/>
      <w:r>
        <w:t xml:space="preserve">, Atwood e Bradley expandiram o cânone literário </w:t>
      </w:r>
      <w:proofErr w:type="spellStart"/>
      <w:r>
        <w:t>ecfrástico</w:t>
      </w:r>
      <w:proofErr w:type="spellEnd"/>
      <w:r>
        <w:t xml:space="preserve">. Eles demonstram, de forma convincente, que a </w:t>
      </w:r>
      <w:proofErr w:type="spellStart"/>
      <w:r>
        <w:t>écfrase</w:t>
      </w:r>
      <w:proofErr w:type="spellEnd"/>
      <w:r>
        <w:t xml:space="preserve"> hoje serve a uma série de importantes funções ecológicas, epistemológicas, cultural-críticas, éticas e sociopolíticas (</w:t>
      </w:r>
      <w:proofErr w:type="spellStart"/>
      <w:r>
        <w:t>Rippl</w:t>
      </w:r>
      <w:proofErr w:type="spellEnd"/>
      <w:r>
        <w:t xml:space="preserve">, 2015; </w:t>
      </w:r>
      <w:proofErr w:type="spellStart"/>
      <w:r>
        <w:t>Behluli</w:t>
      </w:r>
      <w:proofErr w:type="spellEnd"/>
      <w:r>
        <w:t xml:space="preserve">; </w:t>
      </w:r>
      <w:proofErr w:type="spellStart"/>
      <w:r>
        <w:t>Rippl</w:t>
      </w:r>
      <w:proofErr w:type="spellEnd"/>
      <w:r>
        <w:t xml:space="preserve">, 2023a, 2023b; Neumann; </w:t>
      </w:r>
      <w:proofErr w:type="spellStart"/>
      <w:r>
        <w:t>Rippl</w:t>
      </w:r>
      <w:proofErr w:type="spellEnd"/>
      <w:r>
        <w:t>, 2024).</w:t>
      </w:r>
    </w:p>
    <w:p w14:paraId="00000047" w14:textId="77777777" w:rsidR="003C6FE6" w:rsidRDefault="00E03829">
      <w:pPr>
        <w:spacing w:line="360" w:lineRule="auto"/>
        <w:jc w:val="both"/>
      </w:pPr>
      <w:r>
        <w:t xml:space="preserve">b) A </w:t>
      </w:r>
      <w:proofErr w:type="spellStart"/>
      <w:r>
        <w:t>écfrase</w:t>
      </w:r>
      <w:proofErr w:type="spellEnd"/>
      <w:r>
        <w:t xml:space="preserve">, entendida como um espaço conceitual para negociar as desvantagens de ações insustentáveis, oferece um meio de apresentar visões sustentáveis e modos alternativos de vida. Enquanto a literatura ecologicamente inclinada muitas vezes mergulha o leitor em um apocalipse iminente ou em um mundo pós-apocalíptico, as </w:t>
      </w:r>
      <w:proofErr w:type="spellStart"/>
      <w:r>
        <w:t>eco-écfrases</w:t>
      </w:r>
      <w:proofErr w:type="spellEnd"/>
      <w:r>
        <w:t xml:space="preserve"> têm o potencial de abrir opções para vislumbrar um futuro sustentável. As funções culturais da </w:t>
      </w:r>
      <w:proofErr w:type="spellStart"/>
      <w:r>
        <w:t>écfrase</w:t>
      </w:r>
      <w:proofErr w:type="spellEnd"/>
      <w:r>
        <w:t xml:space="preserve"> – tais como focalizar a atenção, ampliar e ativar camadas ocultas de significado, desencadear ou potencializar a emoção, possibilitar processos de memória ambiental e </w:t>
      </w:r>
      <w:proofErr w:type="spellStart"/>
      <w:r>
        <w:t>contra-memória</w:t>
      </w:r>
      <w:proofErr w:type="spellEnd"/>
      <w:r>
        <w:t xml:space="preserve">, trazer à superfície conhecimentos sedimentados e criar temporalidades disjuntivas, rever e renegociar visibilidades e práticas de ver, levantar questões éticas – são múltiplas e atestam o potencial criativo e transformador da </w:t>
      </w:r>
      <w:proofErr w:type="spellStart"/>
      <w:r>
        <w:t>écfrase</w:t>
      </w:r>
      <w:proofErr w:type="spellEnd"/>
      <w:r>
        <w:t xml:space="preserve"> para engendrar novas epistemologias e daí “deslocar as estruturas de sentimento que sustentam as compreensões hegemônicas de [...] a boa vida”, como diz Stephanie </w:t>
      </w:r>
      <w:proofErr w:type="spellStart"/>
      <w:r>
        <w:t>LeMenager</w:t>
      </w:r>
      <w:proofErr w:type="spellEnd"/>
      <w:r>
        <w:t xml:space="preserve"> (2017, p. 476).</w:t>
      </w:r>
    </w:p>
    <w:p w14:paraId="00000048" w14:textId="77777777" w:rsidR="003C6FE6" w:rsidRDefault="00E03829">
      <w:pPr>
        <w:spacing w:line="360" w:lineRule="auto"/>
        <w:jc w:val="both"/>
      </w:pPr>
      <w:r>
        <w:t xml:space="preserve">c) Vale ressaltar que os romancistas discutidos neste texto têm, entre seus protagonistas, artistas visuais que usam como trombetas falantes para seus próprios comentários </w:t>
      </w:r>
      <w:proofErr w:type="spellStart"/>
      <w:r>
        <w:t>ecoéticos</w:t>
      </w:r>
      <w:proofErr w:type="spellEnd"/>
      <w:r>
        <w:t xml:space="preserve"> sobre o estado em que se encontra o planeta Terra. Suas passagens </w:t>
      </w:r>
      <w:proofErr w:type="spellStart"/>
      <w:r>
        <w:t>ecfrásticas</w:t>
      </w:r>
      <w:proofErr w:type="spellEnd"/>
      <w:r>
        <w:t xml:space="preserve">, portanto, convidam os leitores a pensar sobre o importante papel que esses romancistas atribuem às artes e à narrativa, diante das mudanças climáticas, estilos de vida insustentáveis e consumismo agressivo. </w:t>
      </w:r>
    </w:p>
    <w:p w14:paraId="00000049" w14:textId="77777777" w:rsidR="003C6FE6" w:rsidRDefault="00E03829">
      <w:pPr>
        <w:spacing w:line="360" w:lineRule="auto"/>
        <w:jc w:val="both"/>
      </w:pPr>
      <w:r>
        <w:t xml:space="preserve">d) Ao criar atmosferas emocionais intensas, escritores </w:t>
      </w:r>
      <w:proofErr w:type="spellStart"/>
      <w:r>
        <w:t>ecfrásticos</w:t>
      </w:r>
      <w:proofErr w:type="spellEnd"/>
      <w:r>
        <w:t xml:space="preserve"> de distopias ecológicas como Don </w:t>
      </w:r>
      <w:proofErr w:type="spellStart"/>
      <w:r>
        <w:t>DeLillo</w:t>
      </w:r>
      <w:proofErr w:type="spellEnd"/>
      <w:r>
        <w:t xml:space="preserve">, Margaret Atwood e James Bradley conseguiram encontrar </w:t>
      </w:r>
      <w:r>
        <w:lastRenderedPageBreak/>
        <w:t>formas literárias intermidiáticas adequadas para expressar, de maneiras novas, o que é difícil de imaginar e ainda mais difícil de descrever. Suas obras são uma “contribuição vital para o discurso cultural sobre sustentabilidade” porque “tais obras fazem intervenções culturais importantes que devem ser consideradas em qualquer discussão sobre sustentabilidade ecológica” (</w:t>
      </w:r>
      <w:proofErr w:type="spellStart"/>
      <w:r>
        <w:t>Weik</w:t>
      </w:r>
      <w:proofErr w:type="spellEnd"/>
      <w:r>
        <w:t xml:space="preserve"> von </w:t>
      </w:r>
      <w:proofErr w:type="spellStart"/>
      <w:r>
        <w:t>Mossner</w:t>
      </w:r>
      <w:proofErr w:type="spellEnd"/>
      <w:r>
        <w:t>; 2019, p.194).</w:t>
      </w:r>
    </w:p>
    <w:p w14:paraId="0000004A" w14:textId="77777777" w:rsidR="003C6FE6" w:rsidRDefault="003C6FE6">
      <w:pPr>
        <w:jc w:val="both"/>
      </w:pPr>
    </w:p>
    <w:p w14:paraId="0000004B" w14:textId="77777777" w:rsidR="003C6FE6" w:rsidRDefault="003C6FE6">
      <w:pPr>
        <w:jc w:val="both"/>
      </w:pPr>
    </w:p>
    <w:p w14:paraId="0000004C" w14:textId="77777777" w:rsidR="003C6FE6" w:rsidRPr="00A519E2" w:rsidRDefault="00E03829" w:rsidP="00B874DF">
      <w:pPr>
        <w:spacing w:line="360" w:lineRule="auto"/>
        <w:ind w:firstLine="0"/>
        <w:jc w:val="both"/>
        <w:rPr>
          <w:b/>
          <w:bCs/>
          <w:lang w:val="en-US"/>
        </w:rPr>
      </w:pPr>
      <w:r w:rsidRPr="00A519E2">
        <w:rPr>
          <w:b/>
          <w:bCs/>
          <w:lang w:val="en-US"/>
        </w:rPr>
        <w:t>REFERÊNCIAS</w:t>
      </w:r>
    </w:p>
    <w:p w14:paraId="0000004D" w14:textId="77777777" w:rsidR="003C6FE6" w:rsidRPr="00A519E2" w:rsidRDefault="003C6FE6">
      <w:pPr>
        <w:spacing w:line="360" w:lineRule="auto"/>
        <w:jc w:val="both"/>
        <w:rPr>
          <w:lang w:val="en-US"/>
        </w:rPr>
      </w:pPr>
    </w:p>
    <w:p w14:paraId="0000004E" w14:textId="77777777" w:rsidR="003C6FE6" w:rsidRDefault="00E03829" w:rsidP="00D04D2A">
      <w:pPr>
        <w:ind w:firstLine="0"/>
        <w:jc w:val="both"/>
        <w:rPr>
          <w:lang w:val="en-US"/>
        </w:rPr>
      </w:pPr>
      <w:r w:rsidRPr="00A519E2">
        <w:rPr>
          <w:lang w:val="en-US"/>
        </w:rPr>
        <w:t xml:space="preserve">ATWOOD, Margaret. </w:t>
      </w:r>
      <w:r w:rsidRPr="00A519E2">
        <w:rPr>
          <w:i/>
          <w:iCs/>
          <w:lang w:val="en-US"/>
        </w:rPr>
        <w:t>The Year of the Flood</w:t>
      </w:r>
      <w:r w:rsidRPr="00A519E2">
        <w:rPr>
          <w:lang w:val="en-US"/>
        </w:rPr>
        <w:t xml:space="preserve"> [2009]. New York: Anchor Books, 2010.</w:t>
      </w:r>
    </w:p>
    <w:p w14:paraId="087FE024" w14:textId="77777777" w:rsidR="00D04D2A" w:rsidRPr="00A519E2" w:rsidRDefault="00D04D2A" w:rsidP="00D04D2A">
      <w:pPr>
        <w:ind w:firstLine="0"/>
        <w:jc w:val="both"/>
        <w:rPr>
          <w:lang w:val="en-US"/>
        </w:rPr>
      </w:pPr>
    </w:p>
    <w:p w14:paraId="57FFAF3E" w14:textId="4C090E16" w:rsidR="00D04D2A" w:rsidRDefault="00E03829" w:rsidP="00D04D2A">
      <w:pPr>
        <w:ind w:firstLine="0"/>
        <w:jc w:val="both"/>
      </w:pPr>
      <w:r w:rsidRPr="00A519E2">
        <w:rPr>
          <w:lang w:val="en-US"/>
        </w:rPr>
        <w:t xml:space="preserve">ATWOOD, Margaret. </w:t>
      </w:r>
      <w:r>
        <w:rPr>
          <w:i/>
          <w:iCs/>
        </w:rPr>
        <w:t>O ano do dilúvio</w:t>
      </w:r>
      <w:r>
        <w:t>. Trad</w:t>
      </w:r>
      <w:r w:rsidR="000544C6">
        <w:t>ução de</w:t>
      </w:r>
      <w:r>
        <w:t xml:space="preserve"> Marcia Frazão. Rio de Janeiro: Rocco, 2018.</w:t>
      </w:r>
    </w:p>
    <w:p w14:paraId="2B16BF40" w14:textId="77777777" w:rsidR="000544C6" w:rsidRDefault="000544C6" w:rsidP="00D04D2A">
      <w:pPr>
        <w:ind w:firstLine="0"/>
        <w:jc w:val="both"/>
      </w:pPr>
    </w:p>
    <w:p w14:paraId="00000053" w14:textId="62D51BF5" w:rsidR="003C6FE6" w:rsidRDefault="00E03829" w:rsidP="005B19A6">
      <w:pPr>
        <w:ind w:firstLine="0"/>
      </w:pPr>
      <w:r>
        <w:t xml:space="preserve">ATWOOD, Margaret. </w:t>
      </w:r>
      <w:proofErr w:type="spellStart"/>
      <w:r>
        <w:rPr>
          <w:i/>
          <w:iCs/>
        </w:rPr>
        <w:t>MaddAddam</w:t>
      </w:r>
      <w:proofErr w:type="spellEnd"/>
      <w:r>
        <w:t>. Toronto: Vintage Canada, 2014.</w:t>
      </w:r>
    </w:p>
    <w:p w14:paraId="2CACEBB4" w14:textId="77777777" w:rsidR="00D04D2A" w:rsidRDefault="00D04D2A" w:rsidP="00D04D2A">
      <w:pPr>
        <w:ind w:firstLine="0"/>
        <w:jc w:val="both"/>
      </w:pPr>
    </w:p>
    <w:p w14:paraId="00000055" w14:textId="17FBC609" w:rsidR="003C6FE6" w:rsidRDefault="00E03829" w:rsidP="00D04D2A">
      <w:pPr>
        <w:ind w:firstLine="0"/>
      </w:pPr>
      <w:r>
        <w:t xml:space="preserve">ATWOOD, Margaret. </w:t>
      </w:r>
      <w:proofErr w:type="spellStart"/>
      <w:r>
        <w:rPr>
          <w:i/>
          <w:iCs/>
        </w:rPr>
        <w:t>MaddAddão</w:t>
      </w:r>
      <w:proofErr w:type="spellEnd"/>
      <w:r>
        <w:t>. Trad</w:t>
      </w:r>
      <w:r w:rsidR="000544C6">
        <w:t>uçã</w:t>
      </w:r>
      <w:r w:rsidR="004341F6">
        <w:t>o de</w:t>
      </w:r>
      <w:r>
        <w:t xml:space="preserve"> Marcia Frazão. Rio de Janeiro: Rocco, 2019.</w:t>
      </w:r>
    </w:p>
    <w:p w14:paraId="093F96BD" w14:textId="77777777" w:rsidR="00D04D2A" w:rsidRDefault="00D04D2A" w:rsidP="00D04D2A">
      <w:pPr>
        <w:ind w:firstLine="0"/>
      </w:pPr>
    </w:p>
    <w:p w14:paraId="00000056" w14:textId="77777777" w:rsidR="003C6FE6" w:rsidRDefault="00E03829" w:rsidP="00D04D2A">
      <w:pPr>
        <w:ind w:firstLine="0"/>
        <w:jc w:val="both"/>
        <w:rPr>
          <w:lang w:val="en-US"/>
        </w:rPr>
      </w:pPr>
      <w:r>
        <w:t xml:space="preserve">BEHLULI, </w:t>
      </w:r>
      <w:proofErr w:type="spellStart"/>
      <w:r>
        <w:t>Sofie</w:t>
      </w:r>
      <w:proofErr w:type="spellEnd"/>
      <w:r>
        <w:t xml:space="preserve">; Gabriele </w:t>
      </w:r>
      <w:proofErr w:type="spellStart"/>
      <w:r>
        <w:t>Rippl</w:t>
      </w:r>
      <w:proofErr w:type="spellEnd"/>
      <w:r>
        <w:t xml:space="preserve">. </w:t>
      </w:r>
      <w:proofErr w:type="spellStart"/>
      <w:r>
        <w:t>Ekphrasis</w:t>
      </w:r>
      <w:proofErr w:type="spellEnd"/>
      <w:r>
        <w:t xml:space="preserve">: Intermedial </w:t>
      </w:r>
      <w:proofErr w:type="spellStart"/>
      <w:r>
        <w:t>and</w:t>
      </w:r>
      <w:proofErr w:type="spellEnd"/>
      <w:r>
        <w:t xml:space="preserve"> </w:t>
      </w:r>
      <w:proofErr w:type="spellStart"/>
      <w:r>
        <w:t>Anglophone</w:t>
      </w:r>
      <w:proofErr w:type="spellEnd"/>
      <w:r>
        <w:t xml:space="preserve"> Perspectives. In: BRUHN, J.; / LÓPEZ-VARELA, A. / de PAIVA VIEIRA, Miriam, (</w:t>
      </w:r>
      <w:proofErr w:type="spellStart"/>
      <w:r>
        <w:t>Eds</w:t>
      </w:r>
      <w:proofErr w:type="spellEnd"/>
      <w:r>
        <w:t xml:space="preserve">). </w:t>
      </w:r>
      <w:r w:rsidRPr="00A519E2">
        <w:rPr>
          <w:i/>
          <w:iCs/>
          <w:lang w:val="en-US"/>
        </w:rPr>
        <w:t xml:space="preserve">The Palgrave Handbook of </w:t>
      </w:r>
      <w:proofErr w:type="spellStart"/>
      <w:r w:rsidRPr="00A519E2">
        <w:rPr>
          <w:i/>
          <w:iCs/>
          <w:lang w:val="en-US"/>
        </w:rPr>
        <w:t>Intermediality</w:t>
      </w:r>
      <w:proofErr w:type="spellEnd"/>
      <w:r w:rsidRPr="00A519E2">
        <w:rPr>
          <w:lang w:val="en-US"/>
        </w:rPr>
        <w:t xml:space="preserve">. London: </w:t>
      </w:r>
      <w:proofErr w:type="spellStart"/>
      <w:r w:rsidRPr="00A519E2">
        <w:rPr>
          <w:lang w:val="en-US"/>
        </w:rPr>
        <w:t>PalgraveMacmillan</w:t>
      </w:r>
      <w:proofErr w:type="spellEnd"/>
      <w:r w:rsidRPr="00A519E2">
        <w:rPr>
          <w:lang w:val="en-US"/>
        </w:rPr>
        <w:t>, 2023a., p. 47–71.</w:t>
      </w:r>
    </w:p>
    <w:p w14:paraId="6D2D4A9C" w14:textId="77777777" w:rsidR="000544C6" w:rsidRPr="00A519E2" w:rsidRDefault="000544C6" w:rsidP="00D04D2A">
      <w:pPr>
        <w:ind w:firstLine="0"/>
        <w:jc w:val="both"/>
        <w:rPr>
          <w:lang w:val="en-US"/>
        </w:rPr>
      </w:pPr>
    </w:p>
    <w:p w14:paraId="00000059" w14:textId="035B58D2" w:rsidR="003C6FE6" w:rsidRDefault="00E03829" w:rsidP="00D04D2A">
      <w:pPr>
        <w:ind w:firstLine="0"/>
        <w:rPr>
          <w:lang w:val="en-US"/>
        </w:rPr>
      </w:pPr>
      <w:r w:rsidRPr="00A519E2">
        <w:rPr>
          <w:lang w:val="en-US"/>
        </w:rPr>
        <w:t xml:space="preserve">BEHLULI, Sofie; Gabriele Rippl. Art – Life – Planet: Ekphrasis today. In: MURPHY; N.; WANG, M.; LEE C. J. (Eds). </w:t>
      </w:r>
      <w:r w:rsidRPr="00A519E2">
        <w:rPr>
          <w:i/>
          <w:iCs/>
          <w:lang w:val="en-US"/>
        </w:rPr>
        <w:t>The Routledge Companion to Literature and Art</w:t>
      </w:r>
      <w:r w:rsidRPr="00A519E2">
        <w:rPr>
          <w:lang w:val="en-US"/>
        </w:rPr>
        <w:t xml:space="preserve">. </w:t>
      </w:r>
      <w:r w:rsidRPr="00294AF4">
        <w:rPr>
          <w:lang w:val="en-US"/>
        </w:rPr>
        <w:t>London: Routledge, 2023b. p. 241–250.</w:t>
      </w:r>
    </w:p>
    <w:p w14:paraId="39C574EB" w14:textId="77777777" w:rsidR="000544C6" w:rsidRPr="00294AF4" w:rsidRDefault="000544C6" w:rsidP="00D04D2A">
      <w:pPr>
        <w:ind w:firstLine="0"/>
        <w:rPr>
          <w:lang w:val="en-US"/>
        </w:rPr>
      </w:pPr>
    </w:p>
    <w:p w14:paraId="0000005A" w14:textId="77777777" w:rsidR="003C6FE6" w:rsidRDefault="00E03829" w:rsidP="00D04D2A">
      <w:pPr>
        <w:ind w:firstLine="0"/>
        <w:rPr>
          <w:lang w:val="en-US"/>
        </w:rPr>
      </w:pPr>
      <w:r w:rsidRPr="00A519E2">
        <w:rPr>
          <w:lang w:val="en-US"/>
        </w:rPr>
        <w:t xml:space="preserve">BRADLEY, James. </w:t>
      </w:r>
      <w:r w:rsidRPr="00A519E2">
        <w:rPr>
          <w:i/>
          <w:iCs/>
          <w:lang w:val="en-US"/>
        </w:rPr>
        <w:t>Clade</w:t>
      </w:r>
      <w:r w:rsidRPr="00A519E2">
        <w:rPr>
          <w:lang w:val="en-US"/>
        </w:rPr>
        <w:t>. London: Titan Books, 2015.</w:t>
      </w:r>
    </w:p>
    <w:p w14:paraId="4C612E6D" w14:textId="77777777" w:rsidR="000544C6" w:rsidRPr="00A519E2" w:rsidRDefault="000544C6" w:rsidP="00D04D2A">
      <w:pPr>
        <w:ind w:firstLine="0"/>
        <w:rPr>
          <w:lang w:val="en-US"/>
        </w:rPr>
      </w:pPr>
    </w:p>
    <w:p w14:paraId="0000005D" w14:textId="4B5F0D2C" w:rsidR="003C6FE6" w:rsidRDefault="00E03829" w:rsidP="00D04D2A">
      <w:pPr>
        <w:ind w:firstLine="0"/>
        <w:jc w:val="both"/>
        <w:rPr>
          <w:color w:val="000000"/>
          <w:lang w:val="en-US"/>
        </w:rPr>
      </w:pPr>
      <w:r w:rsidRPr="00A519E2">
        <w:rPr>
          <w:lang w:val="en-US"/>
        </w:rPr>
        <w:t>BRADLEY, James. “Choosing the Book Title ‘Clade’”, Jan 21, 2015</w:t>
      </w:r>
      <w:r w:rsidR="005A13D5">
        <w:rPr>
          <w:lang w:val="en-US"/>
        </w:rPr>
        <w:t xml:space="preserve"> </w:t>
      </w:r>
      <w:hyperlink r:id="rId11">
        <w:r w:rsidR="003C6FE6" w:rsidRPr="00A519E2">
          <w:rPr>
            <w:color w:val="0000FF"/>
            <w:u w:val="single"/>
            <w:lang w:val="en-US"/>
          </w:rPr>
          <w:t>https://medium.com/@PenguinBooksAus/choosing-the-book-title-clade-f4d16baa6e87</w:t>
        </w:r>
      </w:hyperlink>
      <w:r w:rsidR="002E13A6">
        <w:rPr>
          <w:color w:val="000000"/>
          <w:lang w:val="en-US"/>
        </w:rPr>
        <w:t>.</w:t>
      </w:r>
      <w:r w:rsidRPr="00A519E2">
        <w:rPr>
          <w:color w:val="000000"/>
          <w:lang w:val="en-US"/>
        </w:rPr>
        <w:t xml:space="preserve"> </w:t>
      </w:r>
      <w:proofErr w:type="spellStart"/>
      <w:r w:rsidR="002E13A6">
        <w:rPr>
          <w:color w:val="000000"/>
          <w:lang w:val="en-US"/>
        </w:rPr>
        <w:t>A</w:t>
      </w:r>
      <w:r w:rsidRPr="00A519E2">
        <w:rPr>
          <w:color w:val="000000"/>
          <w:lang w:val="en-US"/>
        </w:rPr>
        <w:t>cesso</w:t>
      </w:r>
      <w:proofErr w:type="spellEnd"/>
      <w:r w:rsidRPr="00A519E2">
        <w:rPr>
          <w:color w:val="000000"/>
          <w:lang w:val="en-US"/>
        </w:rPr>
        <w:t xml:space="preserve"> </w:t>
      </w:r>
      <w:proofErr w:type="spellStart"/>
      <w:r w:rsidRPr="00A519E2">
        <w:rPr>
          <w:color w:val="000000"/>
          <w:lang w:val="en-US"/>
        </w:rPr>
        <w:t>em</w:t>
      </w:r>
      <w:proofErr w:type="spellEnd"/>
      <w:r w:rsidRPr="00A519E2">
        <w:rPr>
          <w:color w:val="000000"/>
          <w:lang w:val="en-US"/>
        </w:rPr>
        <w:t xml:space="preserve"> 6 Maio 2025.</w:t>
      </w:r>
    </w:p>
    <w:p w14:paraId="55676F2A" w14:textId="77777777" w:rsidR="000544C6" w:rsidRPr="00A519E2" w:rsidRDefault="000544C6" w:rsidP="00D04D2A">
      <w:pPr>
        <w:ind w:firstLine="0"/>
        <w:jc w:val="both"/>
        <w:rPr>
          <w:lang w:val="en-US"/>
        </w:rPr>
      </w:pPr>
    </w:p>
    <w:p w14:paraId="0000005E" w14:textId="77777777" w:rsidR="003C6FE6" w:rsidRDefault="00E03829" w:rsidP="00D04D2A">
      <w:pPr>
        <w:ind w:firstLine="0"/>
        <w:jc w:val="both"/>
        <w:rPr>
          <w:lang w:val="en-US"/>
        </w:rPr>
      </w:pPr>
      <w:r w:rsidRPr="00A519E2">
        <w:rPr>
          <w:lang w:val="en-US"/>
        </w:rPr>
        <w:t>BROSCH, Renate. Images in Narrative Literature: Cognitive Experience and Iconic Moments. In: RIPPL, Gabriele (Ed).</w:t>
      </w:r>
      <w:r w:rsidRPr="00A519E2">
        <w:rPr>
          <w:i/>
          <w:iCs/>
          <w:lang w:val="en-US"/>
        </w:rPr>
        <w:t xml:space="preserve"> Handbook of </w:t>
      </w:r>
      <w:proofErr w:type="spellStart"/>
      <w:r w:rsidRPr="00A519E2">
        <w:rPr>
          <w:i/>
          <w:iCs/>
          <w:lang w:val="en-US"/>
        </w:rPr>
        <w:t>Intermediality</w:t>
      </w:r>
      <w:proofErr w:type="spellEnd"/>
      <w:r w:rsidRPr="00A519E2">
        <w:rPr>
          <w:lang w:val="en-US"/>
        </w:rPr>
        <w:t>. Berlin-Boston: De Gruyter, 2015. p. 343–360.</w:t>
      </w:r>
    </w:p>
    <w:p w14:paraId="07F382FF" w14:textId="77777777" w:rsidR="000544C6" w:rsidRPr="00A519E2" w:rsidRDefault="000544C6" w:rsidP="00D04D2A">
      <w:pPr>
        <w:ind w:firstLine="0"/>
        <w:jc w:val="both"/>
        <w:rPr>
          <w:lang w:val="en-US"/>
        </w:rPr>
      </w:pPr>
    </w:p>
    <w:p w14:paraId="00000060" w14:textId="1B048194" w:rsidR="003C6FE6" w:rsidRPr="00784B7F" w:rsidRDefault="00E03829" w:rsidP="00D04D2A">
      <w:pPr>
        <w:ind w:firstLine="0"/>
        <w:jc w:val="both"/>
      </w:pPr>
      <w:r w:rsidRPr="00784B7F">
        <w:rPr>
          <w:lang w:val="en-US"/>
        </w:rPr>
        <w:t xml:space="preserve">DELILLO, Don. </w:t>
      </w:r>
      <w:r w:rsidRPr="00784B7F">
        <w:rPr>
          <w:i/>
          <w:iCs/>
        </w:rPr>
        <w:t>Underworld</w:t>
      </w:r>
      <w:r w:rsidRPr="00784B7F">
        <w:t xml:space="preserve">. Nova Iorque: </w:t>
      </w:r>
      <w:proofErr w:type="spellStart"/>
      <w:r w:rsidRPr="00784B7F">
        <w:t>Scribner</w:t>
      </w:r>
      <w:proofErr w:type="spellEnd"/>
      <w:r w:rsidRPr="00784B7F">
        <w:t>, 1997.</w:t>
      </w:r>
    </w:p>
    <w:p w14:paraId="6E69911F" w14:textId="77777777" w:rsidR="00D04D2A" w:rsidRPr="00784B7F" w:rsidRDefault="00D04D2A" w:rsidP="00D04D2A">
      <w:pPr>
        <w:ind w:firstLine="0"/>
        <w:jc w:val="both"/>
        <w:rPr>
          <w:color w:val="000000"/>
          <w:sz w:val="22"/>
          <w:szCs w:val="22"/>
        </w:rPr>
      </w:pPr>
    </w:p>
    <w:p w14:paraId="00000062" w14:textId="4789F3C9" w:rsidR="003C6FE6" w:rsidRDefault="00E03829" w:rsidP="00D04D2A">
      <w:pPr>
        <w:ind w:firstLine="0"/>
        <w:jc w:val="both"/>
      </w:pPr>
      <w:r w:rsidRPr="00784B7F">
        <w:t xml:space="preserve">DEDILLO, Don. Submundo. </w:t>
      </w:r>
      <w:r>
        <w:t>Trad</w:t>
      </w:r>
      <w:r w:rsidR="002E13A6">
        <w:t>ução</w:t>
      </w:r>
      <w:r>
        <w:t xml:space="preserve"> </w:t>
      </w:r>
      <w:r w:rsidR="002E13A6">
        <w:t xml:space="preserve">de </w:t>
      </w:r>
      <w:r>
        <w:t>Paulo Henriques Britto. São Paulo. Companhia das Letras, 2023.</w:t>
      </w:r>
    </w:p>
    <w:p w14:paraId="0C4F570B" w14:textId="77777777" w:rsidR="000544C6" w:rsidRDefault="000544C6" w:rsidP="00D04D2A">
      <w:pPr>
        <w:ind w:firstLine="0"/>
        <w:jc w:val="both"/>
      </w:pPr>
    </w:p>
    <w:p w14:paraId="00000064" w14:textId="77777777" w:rsidR="003C6FE6" w:rsidRDefault="00E03829" w:rsidP="00D04D2A">
      <w:pPr>
        <w:ind w:firstLine="0"/>
        <w:jc w:val="both"/>
        <w:rPr>
          <w:lang w:val="en-US"/>
        </w:rPr>
      </w:pPr>
      <w:r w:rsidRPr="00AD652E">
        <w:rPr>
          <w:lang w:val="en-US"/>
        </w:rPr>
        <w:t xml:space="preserve">EMMETT, Robert S; David E. Nye (Ed). </w:t>
      </w:r>
      <w:proofErr w:type="gramStart"/>
      <w:r w:rsidRPr="00A519E2">
        <w:rPr>
          <w:i/>
          <w:iCs/>
          <w:lang w:val="en-US"/>
        </w:rPr>
        <w:t>The Environmental</w:t>
      </w:r>
      <w:proofErr w:type="gramEnd"/>
      <w:r w:rsidRPr="00A519E2">
        <w:rPr>
          <w:i/>
          <w:iCs/>
          <w:lang w:val="en-US"/>
        </w:rPr>
        <w:t xml:space="preserve"> Humanities: </w:t>
      </w:r>
      <w:r w:rsidRPr="000662A9">
        <w:rPr>
          <w:lang w:val="en-US"/>
        </w:rPr>
        <w:t>A Critical Introduction</w:t>
      </w:r>
      <w:r w:rsidRPr="00A519E2">
        <w:rPr>
          <w:lang w:val="en-US"/>
        </w:rPr>
        <w:t>. Cambridge, MA: The MIT Press, 2017.</w:t>
      </w:r>
    </w:p>
    <w:p w14:paraId="34D8713D" w14:textId="77777777" w:rsidR="000544C6" w:rsidRPr="00A519E2" w:rsidRDefault="000544C6" w:rsidP="00D04D2A">
      <w:pPr>
        <w:ind w:firstLine="0"/>
        <w:jc w:val="both"/>
        <w:rPr>
          <w:lang w:val="en-US"/>
        </w:rPr>
      </w:pPr>
    </w:p>
    <w:p w14:paraId="49D781D1" w14:textId="5ED25CF2" w:rsidR="000544C6" w:rsidRDefault="00E03829" w:rsidP="00D04D2A">
      <w:pPr>
        <w:pBdr>
          <w:top w:val="nil"/>
          <w:left w:val="nil"/>
          <w:bottom w:val="nil"/>
          <w:right w:val="nil"/>
          <w:between w:val="nil"/>
        </w:pBdr>
        <w:ind w:firstLine="0"/>
        <w:jc w:val="both"/>
        <w:rPr>
          <w:color w:val="000000"/>
          <w:lang w:val="en-US"/>
        </w:rPr>
      </w:pPr>
      <w:r w:rsidRPr="00A519E2">
        <w:rPr>
          <w:color w:val="000000"/>
          <w:lang w:val="en-US"/>
        </w:rPr>
        <w:t xml:space="preserve">FERREIRA, Maria Aline. The </w:t>
      </w:r>
      <w:proofErr w:type="spellStart"/>
      <w:r w:rsidRPr="00A519E2">
        <w:rPr>
          <w:color w:val="000000"/>
          <w:lang w:val="en-US"/>
        </w:rPr>
        <w:t>Posthumanist</w:t>
      </w:r>
      <w:proofErr w:type="spellEnd"/>
      <w:r w:rsidRPr="00A519E2">
        <w:rPr>
          <w:color w:val="000000"/>
          <w:lang w:val="en-US"/>
        </w:rPr>
        <w:t xml:space="preserve"> and Biopolitical Turn in Post-Postmodernism. </w:t>
      </w:r>
      <w:r w:rsidRPr="00A519E2">
        <w:rPr>
          <w:i/>
          <w:iCs/>
          <w:color w:val="000000"/>
          <w:lang w:val="en-US"/>
        </w:rPr>
        <w:t>The European Messenger</w:t>
      </w:r>
      <w:r w:rsidRPr="00A519E2">
        <w:rPr>
          <w:color w:val="000000"/>
          <w:lang w:val="en-US"/>
        </w:rPr>
        <w:t>, v.</w:t>
      </w:r>
      <w:r w:rsidR="000662A9">
        <w:rPr>
          <w:color w:val="000000"/>
          <w:lang w:val="en-US"/>
        </w:rPr>
        <w:t xml:space="preserve"> </w:t>
      </w:r>
      <w:r w:rsidRPr="00A519E2">
        <w:rPr>
          <w:color w:val="000000"/>
          <w:lang w:val="en-US"/>
        </w:rPr>
        <w:t>XXIV, n.</w:t>
      </w:r>
      <w:r w:rsidR="000662A9">
        <w:rPr>
          <w:color w:val="000000"/>
          <w:lang w:val="en-US"/>
        </w:rPr>
        <w:t xml:space="preserve"> </w:t>
      </w:r>
      <w:r w:rsidRPr="00A519E2">
        <w:rPr>
          <w:color w:val="000000"/>
          <w:lang w:val="en-US"/>
        </w:rPr>
        <w:t>2, 2015, p. 42–49.</w:t>
      </w:r>
    </w:p>
    <w:p w14:paraId="00000066" w14:textId="6E7CEE86" w:rsidR="003C6FE6" w:rsidRPr="00A519E2" w:rsidRDefault="00E03829" w:rsidP="00D04D2A">
      <w:pPr>
        <w:pBdr>
          <w:top w:val="nil"/>
          <w:left w:val="nil"/>
          <w:bottom w:val="nil"/>
          <w:right w:val="nil"/>
          <w:between w:val="nil"/>
        </w:pBdr>
        <w:ind w:firstLine="0"/>
        <w:jc w:val="both"/>
        <w:rPr>
          <w:color w:val="000000"/>
          <w:lang w:val="en-US"/>
        </w:rPr>
      </w:pPr>
      <w:r w:rsidRPr="00A519E2">
        <w:rPr>
          <w:color w:val="000000"/>
          <w:lang w:val="en-US"/>
        </w:rPr>
        <w:t xml:space="preserve"> </w:t>
      </w:r>
    </w:p>
    <w:p w14:paraId="00000068" w14:textId="77777777" w:rsidR="003C6FE6" w:rsidRDefault="00E03829" w:rsidP="00D04D2A">
      <w:pPr>
        <w:ind w:firstLine="0"/>
        <w:jc w:val="both"/>
        <w:rPr>
          <w:lang w:val="en-US"/>
        </w:rPr>
      </w:pPr>
      <w:r w:rsidRPr="00A519E2">
        <w:rPr>
          <w:lang w:val="en-US"/>
        </w:rPr>
        <w:lastRenderedPageBreak/>
        <w:t xml:space="preserve">GHOSH, Amitav. </w:t>
      </w:r>
      <w:r w:rsidRPr="00A519E2">
        <w:rPr>
          <w:i/>
          <w:iCs/>
          <w:lang w:val="en-US"/>
        </w:rPr>
        <w:t xml:space="preserve">The Great Derangement: </w:t>
      </w:r>
      <w:r w:rsidRPr="000662A9">
        <w:rPr>
          <w:lang w:val="en-US"/>
        </w:rPr>
        <w:t>Climate Change and the Unthinkable</w:t>
      </w:r>
      <w:r w:rsidRPr="00A519E2">
        <w:rPr>
          <w:lang w:val="en-US"/>
        </w:rPr>
        <w:t>. Chicago: The University of Chicago Press, 2016.</w:t>
      </w:r>
    </w:p>
    <w:p w14:paraId="5AF5254A" w14:textId="77777777" w:rsidR="000544C6" w:rsidRPr="00A519E2" w:rsidRDefault="000544C6" w:rsidP="00D04D2A">
      <w:pPr>
        <w:ind w:firstLine="0"/>
        <w:jc w:val="both"/>
        <w:rPr>
          <w:lang w:val="en-US"/>
        </w:rPr>
      </w:pPr>
    </w:p>
    <w:p w14:paraId="0000006A" w14:textId="77777777" w:rsidR="003C6FE6" w:rsidRDefault="00E03829" w:rsidP="00D04D2A">
      <w:pPr>
        <w:ind w:firstLine="0"/>
        <w:jc w:val="both"/>
        <w:rPr>
          <w:lang w:val="en-US"/>
        </w:rPr>
      </w:pPr>
      <w:r w:rsidRPr="00A519E2">
        <w:rPr>
          <w:lang w:val="en-US"/>
        </w:rPr>
        <w:t xml:space="preserve">HEFFERNAN, James A. W. </w:t>
      </w:r>
      <w:r w:rsidRPr="00EB41C0">
        <w:rPr>
          <w:i/>
          <w:iCs/>
          <w:lang w:val="en-US"/>
        </w:rPr>
        <w:t>Museum of Words</w:t>
      </w:r>
      <w:r w:rsidRPr="00A519E2">
        <w:rPr>
          <w:lang w:val="en-US"/>
        </w:rPr>
        <w:t xml:space="preserve">: </w:t>
      </w:r>
      <w:proofErr w:type="gramStart"/>
      <w:r w:rsidRPr="00A519E2">
        <w:rPr>
          <w:lang w:val="en-US"/>
        </w:rPr>
        <w:t>the</w:t>
      </w:r>
      <w:proofErr w:type="gramEnd"/>
      <w:r w:rsidRPr="00A519E2">
        <w:rPr>
          <w:lang w:val="en-US"/>
        </w:rPr>
        <w:t xml:space="preserve"> Poetics of Ekphrasis from Homer to Ashbery. Chicago: University of Chicago Press, 1993.</w:t>
      </w:r>
    </w:p>
    <w:p w14:paraId="040633B5" w14:textId="77777777" w:rsidR="000544C6" w:rsidRPr="00A519E2" w:rsidRDefault="000544C6" w:rsidP="00D04D2A">
      <w:pPr>
        <w:ind w:firstLine="0"/>
        <w:jc w:val="both"/>
        <w:rPr>
          <w:lang w:val="en-US"/>
        </w:rPr>
      </w:pPr>
    </w:p>
    <w:p w14:paraId="2CB78BD9" w14:textId="77777777" w:rsidR="000544C6" w:rsidRDefault="00E03829" w:rsidP="00D04D2A">
      <w:pPr>
        <w:ind w:firstLine="0"/>
        <w:jc w:val="both"/>
        <w:rPr>
          <w:lang w:val="en-US"/>
        </w:rPr>
      </w:pPr>
      <w:r w:rsidRPr="00A519E2">
        <w:rPr>
          <w:lang w:val="en-US"/>
        </w:rPr>
        <w:t xml:space="preserve">LEMENAGER, Stephanie. The Humanities after the Anthropocene. </w:t>
      </w:r>
      <w:r w:rsidRPr="00A519E2">
        <w:rPr>
          <w:lang w:val="de-DE"/>
        </w:rPr>
        <w:t xml:space="preserve">In: HEISE, U. K.; CHRISTENSEN, J; NIEMANN M. </w:t>
      </w:r>
      <w:r w:rsidRPr="00A519E2">
        <w:rPr>
          <w:u w:val="single"/>
          <w:lang w:val="de-DE"/>
        </w:rPr>
        <w:t>(</w:t>
      </w:r>
      <w:r w:rsidRPr="00A519E2">
        <w:rPr>
          <w:lang w:val="de-DE"/>
        </w:rPr>
        <w:t xml:space="preserve">Ed). </w:t>
      </w:r>
      <w:r w:rsidRPr="00A519E2">
        <w:rPr>
          <w:i/>
          <w:iCs/>
          <w:lang w:val="en-US"/>
        </w:rPr>
        <w:t>The Routledge Companion to the Environmental Humanities</w:t>
      </w:r>
      <w:r w:rsidRPr="00A519E2">
        <w:rPr>
          <w:lang w:val="en-US"/>
        </w:rPr>
        <w:t>. London: Routledge, 2017, p. 473-481.</w:t>
      </w:r>
    </w:p>
    <w:p w14:paraId="0000006C" w14:textId="7CFA6311" w:rsidR="003C6FE6" w:rsidRPr="00A519E2" w:rsidRDefault="00E03829" w:rsidP="00D04D2A">
      <w:pPr>
        <w:ind w:firstLine="0"/>
        <w:jc w:val="both"/>
        <w:rPr>
          <w:lang w:val="en-US"/>
        </w:rPr>
      </w:pPr>
      <w:r w:rsidRPr="00A519E2">
        <w:rPr>
          <w:lang w:val="en-US"/>
        </w:rPr>
        <w:t xml:space="preserve"> </w:t>
      </w:r>
    </w:p>
    <w:p w14:paraId="0000006E" w14:textId="77777777" w:rsidR="003C6FE6" w:rsidRDefault="00E03829" w:rsidP="00D04D2A">
      <w:pPr>
        <w:ind w:firstLine="0"/>
        <w:jc w:val="both"/>
        <w:rPr>
          <w:lang w:val="en-US"/>
        </w:rPr>
      </w:pPr>
      <w:r w:rsidRPr="00A519E2">
        <w:rPr>
          <w:lang w:val="en-US"/>
        </w:rPr>
        <w:t xml:space="preserve">MEIREIS, Torsten; RIPPL Gabriele (Eds). </w:t>
      </w:r>
      <w:r w:rsidRPr="00A519E2">
        <w:rPr>
          <w:i/>
          <w:iCs/>
          <w:lang w:val="en-US"/>
        </w:rPr>
        <w:t>Cultural Sustainability: Perspectives from the Humanities and Social Sciences</w:t>
      </w:r>
      <w:r w:rsidRPr="00A519E2">
        <w:rPr>
          <w:lang w:val="en-US"/>
        </w:rPr>
        <w:t>. London: Routledge, 2019a.</w:t>
      </w:r>
    </w:p>
    <w:p w14:paraId="055D0EAF" w14:textId="77777777" w:rsidR="000544C6" w:rsidRPr="00A519E2" w:rsidRDefault="000544C6" w:rsidP="00D04D2A">
      <w:pPr>
        <w:ind w:firstLine="0"/>
        <w:jc w:val="both"/>
        <w:rPr>
          <w:lang w:val="en-US"/>
        </w:rPr>
      </w:pPr>
    </w:p>
    <w:p w14:paraId="19A1A897" w14:textId="0E447389" w:rsidR="000544C6" w:rsidRDefault="00E03829" w:rsidP="00D04D2A">
      <w:pPr>
        <w:ind w:firstLine="0"/>
        <w:jc w:val="both"/>
        <w:rPr>
          <w:lang w:val="en-US"/>
        </w:rPr>
      </w:pPr>
      <w:r w:rsidRPr="00A519E2">
        <w:rPr>
          <w:lang w:val="en-US"/>
        </w:rPr>
        <w:t>MEIREIS, Torsten; RIPPL, Gabriele. Introduction. Cultural Sustainability. In: MEIREIS, T.; RIPPL, G. (</w:t>
      </w:r>
      <w:r w:rsidR="00C7439C">
        <w:rPr>
          <w:lang w:val="en-US"/>
        </w:rPr>
        <w:t>org</w:t>
      </w:r>
      <w:r w:rsidRPr="00A519E2">
        <w:rPr>
          <w:lang w:val="en-US"/>
        </w:rPr>
        <w:t xml:space="preserve">). </w:t>
      </w:r>
      <w:r w:rsidRPr="00A519E2">
        <w:rPr>
          <w:i/>
          <w:iCs/>
          <w:lang w:val="en-US"/>
        </w:rPr>
        <w:t>Cultural Sustainability</w:t>
      </w:r>
      <w:r w:rsidRPr="00A519E2">
        <w:rPr>
          <w:lang w:val="en-US"/>
        </w:rPr>
        <w:t>. London: Routledge, 2019b, p.</w:t>
      </w:r>
      <w:r w:rsidR="00050226">
        <w:rPr>
          <w:lang w:val="en-US"/>
        </w:rPr>
        <w:t xml:space="preserve"> </w:t>
      </w:r>
      <w:r w:rsidRPr="00A519E2">
        <w:rPr>
          <w:lang w:val="en-US"/>
        </w:rPr>
        <w:t>3–11.</w:t>
      </w:r>
    </w:p>
    <w:p w14:paraId="00000070" w14:textId="5E08FB68" w:rsidR="003C6FE6" w:rsidRPr="00A519E2" w:rsidRDefault="00E03829" w:rsidP="00D04D2A">
      <w:pPr>
        <w:ind w:firstLine="0"/>
        <w:jc w:val="both"/>
        <w:rPr>
          <w:lang w:val="en-US"/>
        </w:rPr>
      </w:pPr>
      <w:r w:rsidRPr="00A519E2">
        <w:rPr>
          <w:lang w:val="en-US"/>
        </w:rPr>
        <w:t xml:space="preserve"> </w:t>
      </w:r>
    </w:p>
    <w:p w14:paraId="00000072" w14:textId="4E86F64C" w:rsidR="003C6FE6" w:rsidRDefault="00E03829" w:rsidP="00D04D2A">
      <w:pPr>
        <w:ind w:firstLine="0"/>
        <w:jc w:val="both"/>
        <w:rPr>
          <w:lang w:val="de-DE"/>
        </w:rPr>
      </w:pPr>
      <w:r w:rsidRPr="00A519E2">
        <w:rPr>
          <w:lang w:val="en-US"/>
        </w:rPr>
        <w:t xml:space="preserve">MOHR, Dunja M. Eco-Dystopia and Biotechnology: Margaret Atwood, </w:t>
      </w:r>
      <w:r w:rsidRPr="00A519E2">
        <w:rPr>
          <w:i/>
          <w:iCs/>
          <w:lang w:val="en-US"/>
        </w:rPr>
        <w:t>Oryx and Crake</w:t>
      </w:r>
      <w:r w:rsidRPr="00A519E2">
        <w:rPr>
          <w:lang w:val="en-US"/>
        </w:rPr>
        <w:t xml:space="preserve"> (2003), </w:t>
      </w:r>
      <w:r w:rsidRPr="00A519E2">
        <w:rPr>
          <w:i/>
          <w:iCs/>
          <w:lang w:val="en-US"/>
        </w:rPr>
        <w:t>The Year of the Flood</w:t>
      </w:r>
      <w:r w:rsidRPr="00A519E2">
        <w:rPr>
          <w:lang w:val="en-US"/>
        </w:rPr>
        <w:t xml:space="preserve"> (2009) and </w:t>
      </w:r>
      <w:proofErr w:type="spellStart"/>
      <w:r w:rsidRPr="00A519E2">
        <w:rPr>
          <w:i/>
          <w:iCs/>
          <w:lang w:val="en-US"/>
        </w:rPr>
        <w:t>MaddAddam</w:t>
      </w:r>
      <w:proofErr w:type="spellEnd"/>
      <w:r w:rsidRPr="00A519E2">
        <w:rPr>
          <w:lang w:val="en-US"/>
        </w:rPr>
        <w:t xml:space="preserve"> (2013). </w:t>
      </w:r>
      <w:r w:rsidRPr="00A519E2">
        <w:rPr>
          <w:lang w:val="de-DE"/>
        </w:rPr>
        <w:t>In: VOIGTS, E.; BOLLER,</w:t>
      </w:r>
      <w:r w:rsidR="005A13D5">
        <w:rPr>
          <w:lang w:val="de-DE"/>
        </w:rPr>
        <w:t xml:space="preserve"> </w:t>
      </w:r>
      <w:r w:rsidRPr="00A519E2">
        <w:rPr>
          <w:lang w:val="de-DE"/>
        </w:rPr>
        <w:t xml:space="preserve">A. (Ed). </w:t>
      </w:r>
      <w:proofErr w:type="spellStart"/>
      <w:r w:rsidRPr="00A519E2">
        <w:rPr>
          <w:i/>
          <w:iCs/>
          <w:lang w:val="de-DE"/>
        </w:rPr>
        <w:t>Dystopia</w:t>
      </w:r>
      <w:proofErr w:type="spellEnd"/>
      <w:r w:rsidRPr="00A519E2">
        <w:rPr>
          <w:i/>
          <w:iCs/>
          <w:lang w:val="de-DE"/>
        </w:rPr>
        <w:t xml:space="preserve">, </w:t>
      </w:r>
      <w:proofErr w:type="gramStart"/>
      <w:r w:rsidRPr="00A519E2">
        <w:rPr>
          <w:i/>
          <w:iCs/>
          <w:lang w:val="de-DE"/>
        </w:rPr>
        <w:t>Science Fiction</w:t>
      </w:r>
      <w:proofErr w:type="gramEnd"/>
      <w:r w:rsidRPr="00A519E2">
        <w:rPr>
          <w:i/>
          <w:iCs/>
          <w:lang w:val="de-DE"/>
        </w:rPr>
        <w:t>, Post-</w:t>
      </w:r>
      <w:proofErr w:type="spellStart"/>
      <w:r w:rsidRPr="00A519E2">
        <w:rPr>
          <w:i/>
          <w:iCs/>
          <w:lang w:val="de-DE"/>
        </w:rPr>
        <w:t>Apocalypse</w:t>
      </w:r>
      <w:proofErr w:type="spellEnd"/>
      <w:r w:rsidRPr="00A519E2">
        <w:rPr>
          <w:lang w:val="de-DE"/>
        </w:rPr>
        <w:t>. Trier: Wissenschaftlicher Verlag, 2015, p. 283–301.</w:t>
      </w:r>
    </w:p>
    <w:p w14:paraId="060B7E2D" w14:textId="77777777" w:rsidR="000544C6" w:rsidRPr="00A519E2" w:rsidRDefault="000544C6" w:rsidP="00D04D2A">
      <w:pPr>
        <w:ind w:firstLine="0"/>
        <w:jc w:val="both"/>
        <w:rPr>
          <w:lang w:val="de-DE"/>
        </w:rPr>
      </w:pPr>
    </w:p>
    <w:p w14:paraId="00000074" w14:textId="77777777" w:rsidR="003C6FE6" w:rsidRDefault="00E03829" w:rsidP="00D04D2A">
      <w:pPr>
        <w:ind w:firstLine="0"/>
        <w:jc w:val="both"/>
        <w:rPr>
          <w:lang w:val="en-US"/>
        </w:rPr>
      </w:pPr>
      <w:r w:rsidRPr="00A519E2">
        <w:rPr>
          <w:lang w:val="en-US"/>
        </w:rPr>
        <w:t xml:space="preserve">MORTON, Timothy. </w:t>
      </w:r>
      <w:r w:rsidRPr="00A519E2">
        <w:rPr>
          <w:i/>
          <w:iCs/>
          <w:lang w:val="en-US"/>
        </w:rPr>
        <w:t xml:space="preserve">Ecology without Nature: </w:t>
      </w:r>
      <w:r w:rsidRPr="00AD2CD7">
        <w:rPr>
          <w:lang w:val="en-US"/>
        </w:rPr>
        <w:t>Rethinking Environmental Aesthetics</w:t>
      </w:r>
      <w:r w:rsidRPr="00A519E2">
        <w:rPr>
          <w:lang w:val="en-US"/>
        </w:rPr>
        <w:t>. Cambridge, MA: Harvard University Press, 2007.</w:t>
      </w:r>
    </w:p>
    <w:p w14:paraId="1108AB96" w14:textId="77777777" w:rsidR="000544C6" w:rsidRPr="00A519E2" w:rsidRDefault="000544C6" w:rsidP="00D04D2A">
      <w:pPr>
        <w:ind w:firstLine="0"/>
        <w:jc w:val="both"/>
        <w:rPr>
          <w:lang w:val="en-US"/>
        </w:rPr>
      </w:pPr>
    </w:p>
    <w:p w14:paraId="00000076" w14:textId="5D72A849" w:rsidR="003C6FE6" w:rsidRDefault="00E03829" w:rsidP="00D04D2A">
      <w:pPr>
        <w:ind w:firstLine="0"/>
        <w:jc w:val="both"/>
        <w:rPr>
          <w:lang w:val="en-US"/>
        </w:rPr>
      </w:pPr>
      <w:r w:rsidRPr="00A519E2">
        <w:rPr>
          <w:lang w:val="en-US"/>
        </w:rPr>
        <w:t xml:space="preserve">NEUMANN, Birgit; Gabriele Rippl. Intermedial Poetics in Contemporary Anglophone Novels: Re-Negotiating Western Visual Archives. </w:t>
      </w:r>
      <w:r w:rsidRPr="00A519E2">
        <w:rPr>
          <w:i/>
          <w:iCs/>
          <w:lang w:val="en-US"/>
        </w:rPr>
        <w:t>Journal of Comparative Literature and Aesthetics</w:t>
      </w:r>
      <w:r w:rsidRPr="00A519E2">
        <w:rPr>
          <w:lang w:val="en-US"/>
        </w:rPr>
        <w:t xml:space="preserve"> v.</w:t>
      </w:r>
      <w:r w:rsidR="00002860">
        <w:rPr>
          <w:lang w:val="en-US"/>
        </w:rPr>
        <w:t xml:space="preserve"> </w:t>
      </w:r>
      <w:r w:rsidRPr="00A519E2">
        <w:rPr>
          <w:lang w:val="en-US"/>
        </w:rPr>
        <w:t>46, n.</w:t>
      </w:r>
      <w:r w:rsidR="00002860">
        <w:rPr>
          <w:lang w:val="en-US"/>
        </w:rPr>
        <w:t xml:space="preserve"> </w:t>
      </w:r>
      <w:r w:rsidRPr="00A519E2">
        <w:rPr>
          <w:lang w:val="en-US"/>
        </w:rPr>
        <w:t>2, 2024, p. 25–37.</w:t>
      </w:r>
    </w:p>
    <w:p w14:paraId="1D3C9085" w14:textId="77777777" w:rsidR="000544C6" w:rsidRPr="00A519E2" w:rsidRDefault="000544C6" w:rsidP="00D04D2A">
      <w:pPr>
        <w:ind w:firstLine="0"/>
        <w:jc w:val="both"/>
        <w:rPr>
          <w:lang w:val="en-US"/>
        </w:rPr>
      </w:pPr>
    </w:p>
    <w:p w14:paraId="00000078" w14:textId="4B40633B" w:rsidR="003C6FE6" w:rsidRDefault="00E03829" w:rsidP="00D04D2A">
      <w:pPr>
        <w:ind w:firstLine="0"/>
        <w:jc w:val="both"/>
        <w:rPr>
          <w:lang w:val="en-US"/>
        </w:rPr>
      </w:pPr>
      <w:r w:rsidRPr="00A519E2">
        <w:rPr>
          <w:lang w:val="en-US"/>
        </w:rPr>
        <w:t xml:space="preserve">O’DONNELL, Patrick. Underworld. </w:t>
      </w:r>
      <w:r w:rsidRPr="00A519E2">
        <w:rPr>
          <w:i/>
          <w:iCs/>
          <w:lang w:val="en-US"/>
        </w:rPr>
        <w:t>The Cambridge Companion to Don DeLillo</w:t>
      </w:r>
      <w:r w:rsidRPr="00A519E2">
        <w:rPr>
          <w:lang w:val="en-US"/>
        </w:rPr>
        <w:t>. Ed. John N. Duvall. Cambridge: Cambridge University Press, 2008</w:t>
      </w:r>
      <w:r w:rsidR="00002860">
        <w:rPr>
          <w:lang w:val="en-US"/>
        </w:rPr>
        <w:t xml:space="preserve">, </w:t>
      </w:r>
      <w:r w:rsidRPr="00A519E2">
        <w:rPr>
          <w:lang w:val="en-US"/>
        </w:rPr>
        <w:t>p.</w:t>
      </w:r>
      <w:r w:rsidR="00002860">
        <w:rPr>
          <w:lang w:val="en-US"/>
        </w:rPr>
        <w:t xml:space="preserve"> </w:t>
      </w:r>
      <w:r w:rsidRPr="00A519E2">
        <w:rPr>
          <w:lang w:val="en-US"/>
        </w:rPr>
        <w:t>108–121.</w:t>
      </w:r>
    </w:p>
    <w:p w14:paraId="6D0199CA" w14:textId="77777777" w:rsidR="000544C6" w:rsidRPr="00A519E2" w:rsidRDefault="000544C6" w:rsidP="00D04D2A">
      <w:pPr>
        <w:ind w:firstLine="0"/>
        <w:jc w:val="both"/>
        <w:rPr>
          <w:lang w:val="en-US"/>
        </w:rPr>
      </w:pPr>
    </w:p>
    <w:p w14:paraId="0000007A" w14:textId="42D20D2D" w:rsidR="003C6FE6" w:rsidRDefault="00E03829" w:rsidP="00D04D2A">
      <w:pPr>
        <w:ind w:firstLine="0"/>
        <w:jc w:val="both"/>
        <w:rPr>
          <w:lang w:val="en-US"/>
        </w:rPr>
      </w:pPr>
      <w:r w:rsidRPr="00A519E2">
        <w:rPr>
          <w:lang w:val="en-US"/>
        </w:rPr>
        <w:t xml:space="preserve">ATER, Walter. </w:t>
      </w:r>
      <w:r w:rsidRPr="00A519E2">
        <w:rPr>
          <w:i/>
          <w:iCs/>
          <w:lang w:val="en-US"/>
        </w:rPr>
        <w:t>The Renaissance. Studies in Art and Poetry</w:t>
      </w:r>
      <w:r w:rsidRPr="00A519E2">
        <w:rPr>
          <w:lang w:val="en-US"/>
        </w:rPr>
        <w:t>. Oxford: Oxford University Press, 1986 [1869].</w:t>
      </w:r>
    </w:p>
    <w:p w14:paraId="4EFF58E1" w14:textId="77777777" w:rsidR="000544C6" w:rsidRPr="00A519E2" w:rsidRDefault="000544C6" w:rsidP="00D04D2A">
      <w:pPr>
        <w:ind w:firstLine="0"/>
        <w:jc w:val="both"/>
        <w:rPr>
          <w:lang w:val="en-US"/>
        </w:rPr>
      </w:pPr>
    </w:p>
    <w:p w14:paraId="0000007C" w14:textId="58663D3B" w:rsidR="003C6FE6" w:rsidRDefault="00E03829" w:rsidP="00D04D2A">
      <w:pPr>
        <w:ind w:firstLine="0"/>
        <w:jc w:val="both"/>
        <w:rPr>
          <w:lang w:val="fr-FR"/>
        </w:rPr>
      </w:pPr>
      <w:r w:rsidRPr="00A519E2">
        <w:rPr>
          <w:lang w:val="en-US"/>
        </w:rPr>
        <w:t xml:space="preserve">PATER, Walter. </w:t>
      </w:r>
      <w:r>
        <w:rPr>
          <w:i/>
          <w:iCs/>
        </w:rPr>
        <w:t xml:space="preserve">O Renascimento. </w:t>
      </w:r>
      <w:r>
        <w:t>Trad</w:t>
      </w:r>
      <w:r w:rsidR="00EF0FEF">
        <w:t>ução de</w:t>
      </w:r>
      <w:r>
        <w:t xml:space="preserve"> Arthur </w:t>
      </w:r>
      <w:proofErr w:type="spellStart"/>
      <w:r>
        <w:t>Filardo</w:t>
      </w:r>
      <w:proofErr w:type="spellEnd"/>
      <w:r>
        <w:t xml:space="preserve"> Sena. </w:t>
      </w:r>
      <w:r w:rsidRPr="00294AF4">
        <w:rPr>
          <w:lang w:val="fr-FR"/>
        </w:rPr>
        <w:t>Joinville</w:t>
      </w:r>
      <w:r w:rsidR="00EF0FEF">
        <w:rPr>
          <w:lang w:val="fr-FR"/>
        </w:rPr>
        <w:t>:</w:t>
      </w:r>
      <w:r w:rsidRPr="00294AF4">
        <w:rPr>
          <w:lang w:val="fr-FR"/>
        </w:rPr>
        <w:t xml:space="preserve"> </w:t>
      </w:r>
      <w:proofErr w:type="spellStart"/>
      <w:r w:rsidRPr="00294AF4">
        <w:rPr>
          <w:lang w:val="fr-FR"/>
        </w:rPr>
        <w:t>Clube</w:t>
      </w:r>
      <w:proofErr w:type="spellEnd"/>
      <w:r w:rsidRPr="00294AF4">
        <w:rPr>
          <w:lang w:val="fr-FR"/>
        </w:rPr>
        <w:t xml:space="preserve"> de </w:t>
      </w:r>
      <w:proofErr w:type="spellStart"/>
      <w:r w:rsidRPr="00294AF4">
        <w:rPr>
          <w:lang w:val="fr-FR"/>
        </w:rPr>
        <w:t>Autores</w:t>
      </w:r>
      <w:proofErr w:type="spellEnd"/>
      <w:r w:rsidRPr="00294AF4">
        <w:rPr>
          <w:lang w:val="fr-FR"/>
        </w:rPr>
        <w:t>, 2013.</w:t>
      </w:r>
    </w:p>
    <w:p w14:paraId="18C27086" w14:textId="77777777" w:rsidR="000544C6" w:rsidRPr="00294AF4" w:rsidRDefault="000544C6" w:rsidP="00D04D2A">
      <w:pPr>
        <w:ind w:firstLine="0"/>
        <w:jc w:val="both"/>
        <w:rPr>
          <w:lang w:val="fr-FR"/>
        </w:rPr>
      </w:pPr>
    </w:p>
    <w:p w14:paraId="0000007E" w14:textId="3C6051AE" w:rsidR="003C6FE6" w:rsidRPr="00784B7F" w:rsidRDefault="00E03829" w:rsidP="00D04D2A">
      <w:pPr>
        <w:ind w:firstLine="0"/>
        <w:jc w:val="both"/>
        <w:rPr>
          <w:lang w:val="fr-FR"/>
        </w:rPr>
      </w:pPr>
      <w:r w:rsidRPr="00294AF4">
        <w:rPr>
          <w:lang w:val="fr-FR"/>
        </w:rPr>
        <w:t xml:space="preserve">QUINTILIAN, Marius Fabius. </w:t>
      </w:r>
      <w:proofErr w:type="spellStart"/>
      <w:r w:rsidRPr="00784B7F">
        <w:rPr>
          <w:i/>
          <w:iCs/>
          <w:lang w:val="fr-FR"/>
        </w:rPr>
        <w:t>Institutio</w:t>
      </w:r>
      <w:proofErr w:type="spellEnd"/>
      <w:r w:rsidRPr="00784B7F">
        <w:rPr>
          <w:i/>
          <w:iCs/>
          <w:lang w:val="fr-FR"/>
        </w:rPr>
        <w:t xml:space="preserve"> </w:t>
      </w:r>
      <w:proofErr w:type="spellStart"/>
      <w:r w:rsidRPr="00784B7F">
        <w:rPr>
          <w:i/>
          <w:iCs/>
          <w:lang w:val="fr-FR"/>
        </w:rPr>
        <w:t>oratoria</w:t>
      </w:r>
      <w:proofErr w:type="spellEnd"/>
      <w:r w:rsidRPr="00784B7F">
        <w:rPr>
          <w:lang w:val="fr-FR"/>
        </w:rPr>
        <w:t xml:space="preserve">. </w:t>
      </w:r>
      <w:proofErr w:type="spellStart"/>
      <w:r w:rsidR="00F85144" w:rsidRPr="00784B7F">
        <w:rPr>
          <w:lang w:val="fr-FR"/>
        </w:rPr>
        <w:t>Tradução</w:t>
      </w:r>
      <w:proofErr w:type="spellEnd"/>
      <w:r w:rsidR="00F85144" w:rsidRPr="00784B7F">
        <w:rPr>
          <w:lang w:val="fr-FR"/>
        </w:rPr>
        <w:t xml:space="preserve"> de</w:t>
      </w:r>
      <w:r w:rsidRPr="00784B7F">
        <w:rPr>
          <w:lang w:val="fr-FR"/>
        </w:rPr>
        <w:t xml:space="preserve"> H. E. Butler (Cambridge, </w:t>
      </w:r>
      <w:proofErr w:type="gramStart"/>
      <w:r w:rsidRPr="00784B7F">
        <w:rPr>
          <w:lang w:val="fr-FR"/>
        </w:rPr>
        <w:t>MA:</w:t>
      </w:r>
      <w:proofErr w:type="gramEnd"/>
      <w:r w:rsidRPr="00784B7F">
        <w:rPr>
          <w:lang w:val="fr-FR"/>
        </w:rPr>
        <w:t xml:space="preserve"> Harvard University </w:t>
      </w:r>
      <w:proofErr w:type="gramStart"/>
      <w:r w:rsidRPr="00784B7F">
        <w:rPr>
          <w:lang w:val="fr-FR"/>
        </w:rPr>
        <w:t>Press;</w:t>
      </w:r>
      <w:proofErr w:type="gramEnd"/>
      <w:r w:rsidRPr="00784B7F">
        <w:rPr>
          <w:lang w:val="fr-FR"/>
        </w:rPr>
        <w:t xml:space="preserve"> </w:t>
      </w:r>
      <w:proofErr w:type="gramStart"/>
      <w:r w:rsidRPr="00784B7F">
        <w:rPr>
          <w:lang w:val="fr-FR"/>
        </w:rPr>
        <w:t>London:</w:t>
      </w:r>
      <w:proofErr w:type="gramEnd"/>
      <w:r w:rsidRPr="00784B7F">
        <w:rPr>
          <w:lang w:val="fr-FR"/>
        </w:rPr>
        <w:t xml:space="preserve"> William Heinemann, 1977 [1921]).</w:t>
      </w:r>
      <w:r w:rsidR="00F85144" w:rsidRPr="00784B7F">
        <w:rPr>
          <w:lang w:val="fr-FR"/>
        </w:rPr>
        <w:t xml:space="preserve"> v</w:t>
      </w:r>
      <w:r w:rsidRPr="00784B7F">
        <w:rPr>
          <w:lang w:val="fr-FR"/>
        </w:rPr>
        <w:t xml:space="preserve">. 2, </w:t>
      </w:r>
      <w:r w:rsidR="00F85144" w:rsidRPr="00784B7F">
        <w:rPr>
          <w:lang w:val="fr-FR"/>
        </w:rPr>
        <w:t>parte</w:t>
      </w:r>
      <w:r w:rsidRPr="00784B7F">
        <w:rPr>
          <w:lang w:val="fr-FR"/>
        </w:rPr>
        <w:t xml:space="preserve"> I, VI 2, 26, 29 and 32, p.</w:t>
      </w:r>
      <w:r w:rsidR="00EF0FEF" w:rsidRPr="00784B7F">
        <w:rPr>
          <w:lang w:val="fr-FR"/>
        </w:rPr>
        <w:t xml:space="preserve"> </w:t>
      </w:r>
      <w:r w:rsidRPr="00784B7F">
        <w:rPr>
          <w:lang w:val="fr-FR"/>
        </w:rPr>
        <w:t>430–434.</w:t>
      </w:r>
    </w:p>
    <w:p w14:paraId="6394CAB7" w14:textId="77777777" w:rsidR="000544C6" w:rsidRPr="00784B7F" w:rsidRDefault="000544C6" w:rsidP="00D04D2A">
      <w:pPr>
        <w:ind w:firstLine="0"/>
        <w:jc w:val="both"/>
        <w:rPr>
          <w:lang w:val="fr-FR"/>
        </w:rPr>
      </w:pPr>
    </w:p>
    <w:p w14:paraId="00000080" w14:textId="77777777" w:rsidR="003C6FE6" w:rsidRDefault="00E03829" w:rsidP="00D04D2A">
      <w:pPr>
        <w:ind w:firstLine="0"/>
        <w:jc w:val="both"/>
        <w:rPr>
          <w:lang w:val="en-US"/>
        </w:rPr>
      </w:pPr>
      <w:r w:rsidRPr="00A519E2">
        <w:rPr>
          <w:lang w:val="en-US"/>
        </w:rPr>
        <w:t xml:space="preserve">RIPPL, Gabriele. Culture as Continuum: Walter Pater’s Dionysus in Exile and the Power of Ekphrasis. </w:t>
      </w:r>
      <w:r w:rsidRPr="00A519E2">
        <w:rPr>
          <w:i/>
          <w:iCs/>
          <w:lang w:val="en-US"/>
        </w:rPr>
        <w:t>Anglia</w:t>
      </w:r>
      <w:r w:rsidRPr="00A519E2">
        <w:rPr>
          <w:lang w:val="en-US"/>
        </w:rPr>
        <w:t xml:space="preserve"> v.129, n.2, 2011, p. 333–361.</w:t>
      </w:r>
    </w:p>
    <w:p w14:paraId="34F3025B" w14:textId="77777777" w:rsidR="000544C6" w:rsidRPr="00A519E2" w:rsidRDefault="000544C6" w:rsidP="00D04D2A">
      <w:pPr>
        <w:ind w:firstLine="0"/>
        <w:jc w:val="both"/>
        <w:rPr>
          <w:lang w:val="en-US"/>
        </w:rPr>
      </w:pPr>
    </w:p>
    <w:p w14:paraId="00000082" w14:textId="77777777" w:rsidR="003C6FE6" w:rsidRDefault="00E03829" w:rsidP="00D04D2A">
      <w:pPr>
        <w:ind w:firstLine="0"/>
        <w:jc w:val="both"/>
        <w:rPr>
          <w:lang w:val="en-US"/>
        </w:rPr>
      </w:pPr>
      <w:r w:rsidRPr="00A519E2">
        <w:rPr>
          <w:lang w:val="en-US"/>
        </w:rPr>
        <w:t>RIPPL, Gabriele. Postcolonial Ekphrasis in the Contemporary Anglophone Indian Novel. In: RIPPL, G. (Ed).</w:t>
      </w:r>
      <w:r w:rsidRPr="00A519E2">
        <w:rPr>
          <w:i/>
          <w:iCs/>
          <w:lang w:val="en-US"/>
        </w:rPr>
        <w:t xml:space="preserve"> Handbook of </w:t>
      </w:r>
      <w:proofErr w:type="spellStart"/>
      <w:r w:rsidRPr="00A519E2">
        <w:rPr>
          <w:i/>
          <w:iCs/>
          <w:lang w:val="en-US"/>
        </w:rPr>
        <w:t>Intermediality</w:t>
      </w:r>
      <w:proofErr w:type="spellEnd"/>
      <w:r w:rsidRPr="00A519E2">
        <w:rPr>
          <w:lang w:val="en-US"/>
        </w:rPr>
        <w:t>. Berlin and Boston: De Gruyter, 2015. p.128–155.</w:t>
      </w:r>
    </w:p>
    <w:p w14:paraId="588BC91C" w14:textId="77777777" w:rsidR="000544C6" w:rsidRPr="00A519E2" w:rsidRDefault="000544C6" w:rsidP="00D04D2A">
      <w:pPr>
        <w:ind w:firstLine="0"/>
        <w:jc w:val="both"/>
        <w:rPr>
          <w:lang w:val="en-US"/>
        </w:rPr>
      </w:pPr>
    </w:p>
    <w:p w14:paraId="00000084" w14:textId="66288CDD" w:rsidR="003C6FE6" w:rsidRDefault="00E03829" w:rsidP="00D04D2A">
      <w:pPr>
        <w:ind w:firstLine="0"/>
        <w:jc w:val="both"/>
        <w:rPr>
          <w:lang w:val="de-DE"/>
        </w:rPr>
      </w:pPr>
      <w:r w:rsidRPr="00A519E2">
        <w:rPr>
          <w:lang w:val="en-US"/>
        </w:rPr>
        <w:lastRenderedPageBreak/>
        <w:t>RIPPL, Gabriele. Sustainability, Eco-ekphrasis and the Ethics of Literary Description. In: MEIREIS, T.; RIPPL, G. (</w:t>
      </w:r>
      <w:r w:rsidR="00F32D1E">
        <w:rPr>
          <w:lang w:val="en-US"/>
        </w:rPr>
        <w:t>org</w:t>
      </w:r>
      <w:r w:rsidR="007E4907">
        <w:rPr>
          <w:lang w:val="en-US"/>
        </w:rPr>
        <w:t>.</w:t>
      </w:r>
      <w:r w:rsidRPr="00A519E2">
        <w:rPr>
          <w:lang w:val="en-US"/>
        </w:rPr>
        <w:t>).</w:t>
      </w:r>
      <w:r w:rsidRPr="00A519E2">
        <w:rPr>
          <w:i/>
          <w:iCs/>
          <w:lang w:val="en-US"/>
        </w:rPr>
        <w:t xml:space="preserve"> Cultural Sustainability: </w:t>
      </w:r>
      <w:r w:rsidRPr="00F32D1E">
        <w:rPr>
          <w:lang w:val="en-US"/>
        </w:rPr>
        <w:t>Perspectives from the Humanities and Social Sciences</w:t>
      </w:r>
      <w:r w:rsidRPr="00A519E2">
        <w:rPr>
          <w:lang w:val="en-US"/>
        </w:rPr>
        <w:t xml:space="preserve">. </w:t>
      </w:r>
      <w:r w:rsidRPr="00A519E2">
        <w:rPr>
          <w:lang w:val="de-DE"/>
        </w:rPr>
        <w:t>London: Routledge, 2019, p.</w:t>
      </w:r>
      <w:r w:rsidR="00F32D1E">
        <w:rPr>
          <w:lang w:val="de-DE"/>
        </w:rPr>
        <w:t xml:space="preserve"> </w:t>
      </w:r>
      <w:r w:rsidRPr="00A519E2">
        <w:rPr>
          <w:lang w:val="de-DE"/>
        </w:rPr>
        <w:t>220–231.</w:t>
      </w:r>
    </w:p>
    <w:p w14:paraId="28EFE8F8" w14:textId="77777777" w:rsidR="000544C6" w:rsidRPr="00A519E2" w:rsidRDefault="000544C6" w:rsidP="00D04D2A">
      <w:pPr>
        <w:ind w:firstLine="0"/>
        <w:jc w:val="both"/>
        <w:rPr>
          <w:lang w:val="de-DE"/>
        </w:rPr>
      </w:pPr>
    </w:p>
    <w:p w14:paraId="00000086" w14:textId="7B96BF10" w:rsidR="003C6FE6" w:rsidRDefault="00E03829" w:rsidP="00D04D2A">
      <w:pPr>
        <w:ind w:firstLine="0"/>
        <w:jc w:val="both"/>
        <w:rPr>
          <w:lang w:val="en-US"/>
        </w:rPr>
      </w:pPr>
      <w:r w:rsidRPr="00A519E2">
        <w:rPr>
          <w:lang w:val="de-DE"/>
        </w:rPr>
        <w:t>RIPPL, Gabriele. Ekphrasis als intermediale Transkription. In: RIPPL, G.; STOLZ, M. (</w:t>
      </w:r>
      <w:proofErr w:type="spellStart"/>
      <w:r w:rsidR="007E4907">
        <w:rPr>
          <w:lang w:val="de-DE"/>
        </w:rPr>
        <w:t>org</w:t>
      </w:r>
      <w:proofErr w:type="spellEnd"/>
      <w:r w:rsidRPr="00A519E2">
        <w:rPr>
          <w:lang w:val="de-DE"/>
        </w:rPr>
        <w:t xml:space="preserve">). </w:t>
      </w:r>
      <w:r w:rsidRPr="00A519E2">
        <w:rPr>
          <w:i/>
          <w:iCs/>
          <w:lang w:val="de-DE"/>
        </w:rPr>
        <w:t>Original und Kopie</w:t>
      </w:r>
      <w:r w:rsidRPr="007E4907">
        <w:rPr>
          <w:lang w:val="de-DE"/>
        </w:rPr>
        <w:t xml:space="preserve">: Techniken und Ästhetiken der </w:t>
      </w:r>
      <w:proofErr w:type="spellStart"/>
      <w:r w:rsidRPr="007E4907">
        <w:rPr>
          <w:lang w:val="de-DE"/>
        </w:rPr>
        <w:t>re</w:t>
      </w:r>
      <w:proofErr w:type="spellEnd"/>
      <w:r w:rsidRPr="007E4907">
        <w:rPr>
          <w:lang w:val="de-DE"/>
        </w:rPr>
        <w:t>-/produktiven Abweichung</w:t>
      </w:r>
      <w:r w:rsidRPr="00A519E2">
        <w:rPr>
          <w:lang w:val="de-DE"/>
        </w:rPr>
        <w:t xml:space="preserve">, in </w:t>
      </w:r>
      <w:r w:rsidRPr="00A519E2">
        <w:rPr>
          <w:i/>
          <w:iCs/>
          <w:lang w:val="de-DE"/>
        </w:rPr>
        <w:t>Kulturwissenschaftliche Zeitschrift</w:t>
      </w:r>
      <w:r w:rsidRPr="00A519E2">
        <w:rPr>
          <w:lang w:val="de-DE"/>
        </w:rPr>
        <w:t xml:space="preserve">, v.4, n.3, 2020, p. 25–40. </w:t>
      </w:r>
      <w:r w:rsidRPr="00294AF4">
        <w:rPr>
          <w:lang w:val="en-US"/>
        </w:rPr>
        <w:t>“special issue”.</w:t>
      </w:r>
    </w:p>
    <w:p w14:paraId="41A13672" w14:textId="77777777" w:rsidR="000544C6" w:rsidRPr="00294AF4" w:rsidRDefault="000544C6" w:rsidP="00D04D2A">
      <w:pPr>
        <w:ind w:firstLine="0"/>
        <w:jc w:val="both"/>
        <w:rPr>
          <w:lang w:val="en-US"/>
        </w:rPr>
      </w:pPr>
    </w:p>
    <w:p w14:paraId="00000088" w14:textId="77777777" w:rsidR="003C6FE6" w:rsidRDefault="00E03829" w:rsidP="00D04D2A">
      <w:pPr>
        <w:ind w:firstLine="0"/>
        <w:jc w:val="both"/>
        <w:rPr>
          <w:lang w:val="en-US"/>
        </w:rPr>
      </w:pPr>
      <w:r w:rsidRPr="00A519E2">
        <w:rPr>
          <w:lang w:val="en-US"/>
        </w:rPr>
        <w:t xml:space="preserve">WEBB, Ruth. </w:t>
      </w:r>
      <w:r w:rsidRPr="00A519E2">
        <w:rPr>
          <w:i/>
          <w:iCs/>
          <w:color w:val="000000"/>
          <w:lang w:val="en-US"/>
        </w:rPr>
        <w:t>Ekphrasis, Imagination and Persuasion in Ancient Rhetorical Theory and Practice</w:t>
      </w:r>
      <w:r w:rsidRPr="00A519E2">
        <w:rPr>
          <w:color w:val="000000"/>
          <w:lang w:val="en-US"/>
        </w:rPr>
        <w:t xml:space="preserve">. Farnham: Ashgate, </w:t>
      </w:r>
      <w:r w:rsidRPr="00A519E2">
        <w:rPr>
          <w:lang w:val="en-US"/>
        </w:rPr>
        <w:t>2009.</w:t>
      </w:r>
    </w:p>
    <w:p w14:paraId="3F20AE6C" w14:textId="77777777" w:rsidR="000544C6" w:rsidRPr="00A519E2" w:rsidRDefault="000544C6" w:rsidP="00D04D2A">
      <w:pPr>
        <w:ind w:firstLine="0"/>
        <w:jc w:val="both"/>
        <w:rPr>
          <w:lang w:val="en-US"/>
        </w:rPr>
      </w:pPr>
    </w:p>
    <w:p w14:paraId="44366E6C" w14:textId="496F786A" w:rsidR="000544C6" w:rsidRDefault="00E03829" w:rsidP="00D04D2A">
      <w:pPr>
        <w:ind w:firstLine="0"/>
        <w:jc w:val="both"/>
        <w:rPr>
          <w:lang w:val="en-US"/>
        </w:rPr>
      </w:pPr>
      <w:r w:rsidRPr="00A519E2">
        <w:rPr>
          <w:lang w:val="en-US"/>
        </w:rPr>
        <w:t xml:space="preserve">WEIK </w:t>
      </w:r>
      <w:r w:rsidR="003215E0" w:rsidRPr="00A519E2">
        <w:rPr>
          <w:lang w:val="en-US"/>
        </w:rPr>
        <w:t>VON MOSSNER</w:t>
      </w:r>
      <w:r w:rsidRPr="00A519E2">
        <w:rPr>
          <w:lang w:val="en-US"/>
        </w:rPr>
        <w:t>; Alexa. The Moral Dilemma of Unsustainability: Eco-dystopian Fiction as Cultural Critique. In: MEIREIS, T.; RIPPL, G. (Eds).</w:t>
      </w:r>
      <w:r w:rsidRPr="00A519E2">
        <w:rPr>
          <w:i/>
          <w:iCs/>
          <w:lang w:val="en-US"/>
        </w:rPr>
        <w:t xml:space="preserve"> Cultural Sustainability: Perspectives from the Humanities and Social Sciences</w:t>
      </w:r>
      <w:r w:rsidRPr="00A519E2">
        <w:rPr>
          <w:lang w:val="en-US"/>
        </w:rPr>
        <w:t>. London: Routledge, 2019, p.193–207.</w:t>
      </w:r>
    </w:p>
    <w:p w14:paraId="0000008A" w14:textId="63D02C0A" w:rsidR="003C6FE6" w:rsidRPr="00A519E2" w:rsidRDefault="00E03829" w:rsidP="00D04D2A">
      <w:pPr>
        <w:ind w:firstLine="0"/>
        <w:jc w:val="both"/>
        <w:rPr>
          <w:lang w:val="en-US"/>
        </w:rPr>
      </w:pPr>
      <w:r w:rsidRPr="00A519E2">
        <w:rPr>
          <w:lang w:val="en-US"/>
        </w:rPr>
        <w:t xml:space="preserve"> </w:t>
      </w:r>
    </w:p>
    <w:p w14:paraId="0000008C" w14:textId="675F51E0" w:rsidR="003C6FE6" w:rsidRDefault="00E03829" w:rsidP="00D04D2A">
      <w:pPr>
        <w:ind w:firstLine="0"/>
        <w:jc w:val="both"/>
      </w:pPr>
      <w:r w:rsidRPr="00A519E2">
        <w:rPr>
          <w:lang w:val="en-US"/>
        </w:rPr>
        <w:t xml:space="preserve">ZAPF, Hubert. Literary Ecology and the Ethics of Texts. </w:t>
      </w:r>
      <w:r>
        <w:rPr>
          <w:i/>
          <w:iCs/>
        </w:rPr>
        <w:t>NLH</w:t>
      </w:r>
      <w:r>
        <w:t>, v.</w:t>
      </w:r>
      <w:r w:rsidR="003215E0">
        <w:t xml:space="preserve"> </w:t>
      </w:r>
      <w:r>
        <w:t>39, n.</w:t>
      </w:r>
      <w:r w:rsidR="003215E0">
        <w:t xml:space="preserve"> </w:t>
      </w:r>
      <w:r>
        <w:t>4, 2008, p.</w:t>
      </w:r>
      <w:r w:rsidR="003215E0">
        <w:t xml:space="preserve"> </w:t>
      </w:r>
      <w:r>
        <w:t xml:space="preserve">847–868. </w:t>
      </w:r>
    </w:p>
    <w:p w14:paraId="1BBC73A7" w14:textId="27AD8844" w:rsidR="00A519E2" w:rsidRDefault="00A519E2">
      <w:r>
        <w:br w:type="page"/>
      </w:r>
    </w:p>
    <w:p w14:paraId="64BDABFB" w14:textId="597CC8C2" w:rsidR="004E5E6D" w:rsidRPr="004E5E6D" w:rsidRDefault="004E5E6D" w:rsidP="004E5E6D">
      <w:pPr>
        <w:spacing w:line="360" w:lineRule="auto"/>
        <w:jc w:val="center"/>
        <w:rPr>
          <w:b/>
          <w:bCs/>
        </w:rPr>
      </w:pPr>
      <w:r w:rsidRPr="004E5E6D">
        <w:rPr>
          <w:b/>
          <w:bCs/>
        </w:rPr>
        <w:t>HISTÓRIA E ARTE ATRAVÉS DOS TEMPOS:</w:t>
      </w:r>
    </w:p>
    <w:p w14:paraId="5B7B9E90" w14:textId="77777777" w:rsidR="004E5E6D" w:rsidRPr="004E5E6D" w:rsidRDefault="004E5E6D" w:rsidP="004E5E6D">
      <w:pPr>
        <w:spacing w:line="360" w:lineRule="auto"/>
        <w:jc w:val="center"/>
        <w:rPr>
          <w:b/>
          <w:bCs/>
        </w:rPr>
      </w:pPr>
      <w:r w:rsidRPr="004E5E6D">
        <w:rPr>
          <w:b/>
          <w:bCs/>
        </w:rPr>
        <w:t>A ARTE VISUAL E A HISTÓRIA DO BRASIL</w:t>
      </w:r>
    </w:p>
    <w:p w14:paraId="307EE71C" w14:textId="77777777" w:rsidR="004E5E6D" w:rsidRPr="004E5E6D" w:rsidRDefault="004E5E6D" w:rsidP="004E5E6D">
      <w:pPr>
        <w:spacing w:line="360" w:lineRule="auto"/>
        <w:jc w:val="both"/>
      </w:pPr>
    </w:p>
    <w:p w14:paraId="13B990D6" w14:textId="085CB3EC" w:rsidR="004E5E6D" w:rsidRPr="004E5E6D" w:rsidRDefault="004E5E6D" w:rsidP="004E5E6D">
      <w:pPr>
        <w:spacing w:line="360" w:lineRule="auto"/>
        <w:jc w:val="right"/>
      </w:pPr>
      <w:r w:rsidRPr="004E5E6D">
        <w:t>Solange Ribeiro de Oliveira</w:t>
      </w:r>
      <w:r>
        <w:t xml:space="preserve">, </w:t>
      </w:r>
      <w:r w:rsidRPr="004E5E6D">
        <w:t>UFMG</w:t>
      </w:r>
    </w:p>
    <w:p w14:paraId="50F61BA9" w14:textId="77777777" w:rsidR="004E5E6D" w:rsidRPr="004E5E6D" w:rsidRDefault="004E5E6D" w:rsidP="004E5E6D">
      <w:pPr>
        <w:spacing w:line="360" w:lineRule="auto"/>
        <w:jc w:val="both"/>
      </w:pPr>
    </w:p>
    <w:p w14:paraId="0C900BE6" w14:textId="77777777" w:rsidR="004E5E6D" w:rsidRPr="004E5E6D" w:rsidRDefault="004E5E6D" w:rsidP="004E5E6D">
      <w:pPr>
        <w:spacing w:line="360" w:lineRule="auto"/>
        <w:jc w:val="both"/>
      </w:pPr>
      <w:r w:rsidRPr="004E5E6D">
        <w:t>Em diferentes linguagens e formas de comunicação, a História e a Arte estiveram sempre interligadas, registrando e interpretando os sedimentos artísticos depositados pela vida humana através dos tempos. Recorrendo a diversas estratégias, a Arte tem se empenhado em oferecer instrumental para a consideração e decodificação de mensagens políticas, históricas e sociais. Não sem razão, em nossos dias, historiadores e especialistas em Estudos Culturais enfatizam a necessidade de análise das relações dinâmicas entre o contexto histórico social e suas reverberações em criações artísticas. A propósito, como adverte Lilia M. Schwarcz (2018, p. 43), há de se adotar uma visão iconográfica crítica. Segundo a autora, deve-se considerar que artistas estrangeiros de passagem pelo Brasil apresentam um “olhar de fora”, uma mirada colonial e europeizada. Por outro lado, pintores brasileiros não raro trabalham pela criação de uma visão engrandecedora da cultura nacional. Nesse contexto, as artes visuais podem atuar como instrumento tanto de construção quanto de questionamento de aspectos da memória nacional.</w:t>
      </w:r>
    </w:p>
    <w:p w14:paraId="0D252071" w14:textId="77777777" w:rsidR="004E5E6D" w:rsidRPr="004E5E6D" w:rsidRDefault="004E5E6D" w:rsidP="004E5E6D">
      <w:pPr>
        <w:spacing w:line="360" w:lineRule="auto"/>
        <w:jc w:val="both"/>
      </w:pPr>
      <w:r w:rsidRPr="004E5E6D">
        <w:t>Considerando essas questões, pretendo empreender uma leitura crítica da iconografia. Analiso uma série, forçosamente restrita, de obras representativas da história brasileira, desde o descobrimento até acontecimentos recentes. A seu modo, essas imagens contam uma mini história do país.</w:t>
      </w:r>
    </w:p>
    <w:p w14:paraId="645A5721" w14:textId="60EB83D2" w:rsidR="004E5E6D" w:rsidRDefault="004E5E6D" w:rsidP="004E5E6D">
      <w:pPr>
        <w:spacing w:line="360" w:lineRule="auto"/>
        <w:jc w:val="both"/>
      </w:pPr>
      <w:r>
        <w:t xml:space="preserve"> Começo por lembrar a imagem que na Europa se fazia do Brasil nos primeiros séculos da colonização portuguesa. Nesse sentido é significativa a obra de Theodore de Bry (1528- 1598), gravurista quinhentista que nunca saiu da Europa e, evidentemente, adota um ponto de vista eurocêntrico, em que nem as formas anatômicas de nativos correspondem à realidade. Entre as obras de Bry, destaca-se uma, bastante conhecida no Brasil, que retrata um ritual de canibalismo, supostamente presenciado por Hans Staden (1525-1572), um </w:t>
      </w:r>
      <w:hyperlink r:id="rId12">
        <w:r>
          <w:t>mercenário</w:t>
        </w:r>
      </w:hyperlink>
      <w:r>
        <w:t> </w:t>
      </w:r>
      <w:hyperlink r:id="rId13">
        <w:r>
          <w:t>alemão</w:t>
        </w:r>
      </w:hyperlink>
      <w:r>
        <w:t> do </w:t>
      </w:r>
      <w:hyperlink r:id="rId14">
        <w:r>
          <w:t>século XVI</w:t>
        </w:r>
      </w:hyperlink>
      <w:r>
        <w:t>. Por duas vezes, Staden esteve no </w:t>
      </w:r>
      <w:hyperlink r:id="rId15">
        <w:r>
          <w:t>Brasil</w:t>
        </w:r>
      </w:hyperlink>
      <w:r>
        <w:t>. Participou de combates nas </w:t>
      </w:r>
      <w:hyperlink r:id="rId16">
        <w:r>
          <w:t>capitanias</w:t>
        </w:r>
      </w:hyperlink>
      <w:r>
        <w:t> de </w:t>
      </w:r>
      <w:hyperlink r:id="rId17">
        <w:r>
          <w:t>Pernambuco</w:t>
        </w:r>
      </w:hyperlink>
      <w:r>
        <w:t> e de </w:t>
      </w:r>
      <w:hyperlink r:id="rId18">
        <w:r>
          <w:t>São</w:t>
        </w:r>
        <w:r w:rsidR="005A13D5">
          <w:t xml:space="preserve"> </w:t>
        </w:r>
        <w:r>
          <w:t>Vicente</w:t>
        </w:r>
      </w:hyperlink>
      <w:r>
        <w:t> contra </w:t>
      </w:r>
      <w:hyperlink r:id="rId19">
        <w:r>
          <w:t>navegadores</w:t>
        </w:r>
      </w:hyperlink>
      <w:r>
        <w:t> franceses e seus aliados </w:t>
      </w:r>
      <w:hyperlink r:id="rId20">
        <w:r>
          <w:t>indígenas</w:t>
        </w:r>
      </w:hyperlink>
      <w:r>
        <w:t xml:space="preserve"> e passou nove meses escravo dos </w:t>
      </w:r>
      <w:hyperlink r:id="rId21">
        <w:r>
          <w:t>tupinambás</w:t>
        </w:r>
      </w:hyperlink>
      <w:r>
        <w:t>. De volta à </w:t>
      </w:r>
      <w:hyperlink r:id="rId22">
        <w:r>
          <w:t>Alemanha</w:t>
        </w:r>
      </w:hyperlink>
      <w:r>
        <w:t xml:space="preserve">, escreveu </w:t>
      </w:r>
      <w:r w:rsidRPr="004E5E6D">
        <w:t>Duas Viagens ao Brasil,</w:t>
      </w:r>
      <w:r>
        <w:t xml:space="preserve"> publicado originalmente em 1557. Foi o primeiro livro impresso sobre o país, e um dos mais importantes </w:t>
      </w:r>
      <w:hyperlink r:id="rId23">
        <w:r>
          <w:t>documentos</w:t>
        </w:r>
      </w:hyperlink>
      <w:r>
        <w:t> sobre o </w:t>
      </w:r>
      <w:hyperlink r:id="rId24">
        <w:r>
          <w:t>Brasil Colônia</w:t>
        </w:r>
      </w:hyperlink>
      <w:r>
        <w:t xml:space="preserve">. Na </w:t>
      </w:r>
      <w:r>
        <w:lastRenderedPageBreak/>
        <w:t>ilustração de Bry, que data de 1592, os indígenas aparecem em posturas aterradoras, devorando partes de corpos humanos</w:t>
      </w:r>
      <w:r w:rsidRPr="005A01F6">
        <w:rPr>
          <w:vertAlign w:val="superscript"/>
        </w:rPr>
        <w:footnoteReference w:id="25"/>
      </w:r>
      <w:r>
        <w:t xml:space="preserve">. </w:t>
      </w:r>
    </w:p>
    <w:p w14:paraId="78CD8326" w14:textId="77777777" w:rsidR="004E5E6D" w:rsidRDefault="004E5E6D" w:rsidP="004E5E6D">
      <w:pPr>
        <w:spacing w:line="360" w:lineRule="auto"/>
        <w:jc w:val="both"/>
      </w:pPr>
      <w:r>
        <w:t xml:space="preserve">Quatro séculos depois, Adriana Varejão (1964 </w:t>
      </w:r>
      <w:proofErr w:type="gramStart"/>
      <w:r>
        <w:t>- )</w:t>
      </w:r>
      <w:proofErr w:type="gramEnd"/>
      <w:r>
        <w:t xml:space="preserve">, celebrada artista brasileira, lança uma resposta contundente à representação de Bry. Seu óleo </w:t>
      </w:r>
      <w:r w:rsidRPr="004E5E6D">
        <w:t>Comida</w:t>
      </w:r>
      <w:r w:rsidRPr="005A01F6">
        <w:rPr>
          <w:vertAlign w:val="superscript"/>
        </w:rPr>
        <w:footnoteReference w:id="26"/>
      </w:r>
      <w:r w:rsidRPr="004E5E6D">
        <w:t>,</w:t>
      </w:r>
      <w:r>
        <w:t xml:space="preserve"> representa uma mulher pendurada em um açougue entre carnes de caça, lembrando as violências que sofreram os indígenas no Brasil. Implicitamente, o quadro dirige uma pergunta à obra de Bry: “Quem comeu quem?”</w:t>
      </w:r>
    </w:p>
    <w:p w14:paraId="7F2D33CC" w14:textId="77777777" w:rsidR="004E5E6D" w:rsidRDefault="004E5E6D" w:rsidP="004E5E6D">
      <w:pPr>
        <w:spacing w:line="360" w:lineRule="auto"/>
        <w:jc w:val="both"/>
      </w:pPr>
      <w:r>
        <w:t>Como veremos, não é essa a única vez em que a arte de Varejão desafia visões europeias do Brasil e clichês sobre nosso passado colonial. Contrapondo-se a representações benévolas dos colonizadores, a artista convida à revisão de aspectos cruciais de nossa memória cultural. Elabora um contradiscurso, que reescreve e questiona interpretações e detalhes das obras do passado.</w:t>
      </w:r>
    </w:p>
    <w:p w14:paraId="04292800" w14:textId="77777777" w:rsidR="004E5E6D" w:rsidRDefault="004E5E6D" w:rsidP="004E5E6D">
      <w:pPr>
        <w:spacing w:line="360" w:lineRule="auto"/>
        <w:jc w:val="both"/>
      </w:pPr>
      <w:r>
        <w:t xml:space="preserve">Passando à representação pictórica de um episódio inaugural de nossa história, destaca-se </w:t>
      </w:r>
      <w:r w:rsidRPr="004E5E6D">
        <w:t>A primeira missa no Brasil</w:t>
      </w:r>
      <w:r w:rsidRPr="005A01F6">
        <w:rPr>
          <w:vertAlign w:val="superscript"/>
        </w:rPr>
        <w:footnoteReference w:id="27"/>
      </w:r>
      <w:r w:rsidRPr="004E5E6D">
        <w:t xml:space="preserve"> </w:t>
      </w:r>
      <w:r>
        <w:t xml:space="preserve">(1861), óleo de Victor Meirelles (1832-1903). O pintor, inspirado na carta enviada ao rei de Portugal por </w:t>
      </w:r>
      <w:hyperlink r:id="rId25">
        <w:r>
          <w:t>Pero Vaz de Caminha</w:t>
        </w:r>
      </w:hyperlink>
      <w:r>
        <w:t>, escrivão da armada de Cabral, deixou-se influenciar por padrões estéticos europeus, que priorizam a criação de figuras heroicas e a exaltação da natureza. A obra data de 1861</w:t>
      </w:r>
      <w:r w:rsidRPr="004E5E6D">
        <w:t xml:space="preserve">, </w:t>
      </w:r>
      <w:r>
        <w:t>pouco após a fundação do </w:t>
      </w:r>
      <w:hyperlink r:id="rId26">
        <w:r>
          <w:t>Instituto</w:t>
        </w:r>
      </w:hyperlink>
      <w:hyperlink r:id="rId27">
        <w:r w:rsidRPr="004E5E6D">
          <w:t xml:space="preserve"> </w:t>
        </w:r>
      </w:hyperlink>
      <w:hyperlink r:id="rId28">
        <w:r>
          <w:t>Histórico e Geográfico Brasileiro</w:t>
        </w:r>
      </w:hyperlink>
      <w:r>
        <w:t>, que, como a </w:t>
      </w:r>
      <w:hyperlink r:id="rId29">
        <w:r>
          <w:t>Academia Imperial de Belas Artes</w:t>
        </w:r>
      </w:hyperlink>
      <w:r>
        <w:t xml:space="preserve">, buscava estabelecer mitos fundadores da história do país. </w:t>
      </w:r>
    </w:p>
    <w:p w14:paraId="39F04A76" w14:textId="77777777" w:rsidR="004E5E6D" w:rsidRDefault="004E5E6D" w:rsidP="004E5E6D">
      <w:pPr>
        <w:spacing w:line="360" w:lineRule="auto"/>
        <w:jc w:val="both"/>
      </w:pPr>
      <w:r>
        <w:t xml:space="preserve">O quadro de Meirelles atende a essa pretensão. Conquistadores e conquistados, embora separados no espaço – portugueses à direita, índios à esquerda – contemplam, em aparente harmonia, o sacerdote, no ato da Consagração. Um indígena ergue os braços, manifestando o repúdio ao ritual, algo que também se poderia deduzir da postura de seus companheiros à retaguarda. Do lado oposto, outro indígena olha de esguelha a cerimônia, dividindo a atenção com um casal que lhe fala. Voltados para o ponto central, destacado pela sobrepeliz branca do oficiante, homens e mulheres nus limitam-se a assistir, sem compreendê-lo, ao ritual do invasor. A leitura proposta é de uma união sólida, sacramentada pela fé, apesar dos interesses conflitantes dos participantes. Engrandecendo o suposto acordo entre os invasores e suas vítimas, o pintor parece ter esquecido o uso da religião enquanto braço auxiliar da conquista, seguida de virtual genocídio. </w:t>
      </w:r>
    </w:p>
    <w:p w14:paraId="52656F20" w14:textId="77777777" w:rsidR="004E5E6D" w:rsidRDefault="004E5E6D" w:rsidP="004E5E6D">
      <w:pPr>
        <w:spacing w:line="360" w:lineRule="auto"/>
        <w:jc w:val="both"/>
      </w:pPr>
      <w:r>
        <w:lastRenderedPageBreak/>
        <w:t xml:space="preserve">Outra obra que representa um dado importante de nossa história é </w:t>
      </w:r>
      <w:r w:rsidRPr="004E5E6D">
        <w:t>Combate de Botocudos em Mogi das Cruzes</w:t>
      </w:r>
      <w:r w:rsidRPr="005A01F6">
        <w:rPr>
          <w:vertAlign w:val="superscript"/>
        </w:rPr>
        <w:footnoteReference w:id="28"/>
      </w:r>
      <w:r>
        <w:t xml:space="preserve"> (1920), de Oscar Pereira da Silva (1867-1903), representando uma luta entre índios e bandeirantes, um grupo de paulistas, que, entre os séculos XVI e XVII, desbravaram as terras interioranas no Brasil, buscando metais preciosos e escravizando indígenas. Os bandeirantes foram de crucial importância para o povoamento e diversificação das atividades econômicas e expansão do Brasil colonial, pois, por onde passavam, iam surgindo aldeias, contribuindo para a extensão do território atual. </w:t>
      </w:r>
    </w:p>
    <w:p w14:paraId="18650BCC" w14:textId="77777777" w:rsidR="004E5E6D" w:rsidRDefault="004E5E6D" w:rsidP="004E5E6D">
      <w:pPr>
        <w:spacing w:line="360" w:lineRule="auto"/>
        <w:jc w:val="both"/>
      </w:pPr>
      <w:r>
        <w:t>Como vemos, o século XIX testemunhou o aparecimento de obras filiadas à pintura histórica, que, com estilo e temas diferentes, deram suporte à construção de nossa memória coletiva. Como intérprete de nossa vida colonial, nenhum artista superou a obra do francês Jean Baptiste Debret (1768-1848), cujo olhar não se fixou no exotismo esperado por espectadores europeus. Durante os quinze anos de sua permanência no Brasil, o pintor registrou os mais variados aspectos do país: paisagem, flora, fauna, vida doméstica e religiosa, cenas históricas e cotidianas, hábitos e rituais, até mesmo detalhes como o descarregamento de mercadorias nas praias cariocas. Sua arte incluiu representações de personagens de todas as classes sociais: D. João VI, o príncipe regente, funcionários e dignitários da corte, indígenas e mestiços, negros escravizados, tristonhos, ou felizes, em trajes de gala, esperando o batismo; belas escravas, com seus turbantes coloridos, ou escravos usando grotescas máscaras de metal, castigo por tentativas de fuga.</w:t>
      </w:r>
    </w:p>
    <w:p w14:paraId="77825D88" w14:textId="77777777" w:rsidR="004E5E6D" w:rsidRDefault="004E5E6D" w:rsidP="004E5E6D">
      <w:pPr>
        <w:spacing w:line="360" w:lineRule="auto"/>
        <w:jc w:val="both"/>
      </w:pPr>
      <w:r>
        <w:t xml:space="preserve"> O legado de Debret constitui um documento crucial para o estudo da vida brasileira nas primeiras décadas do século. Na pós-modernidade, sua obra adquire notável sobrevida, resultante do diálogo que com ela trava nossa contemporânea Adriana Varejão. Apropriando-se do estilo e de figuras semelhantes às de Debret, e transportando-as para cenas diferentes, várias criações da artista brasileira contestam certas imagens engastadas em nossa memória: constituem uma espécie de </w:t>
      </w:r>
      <w:proofErr w:type="spellStart"/>
      <w:r>
        <w:t>contra-história</w:t>
      </w:r>
      <w:proofErr w:type="spellEnd"/>
      <w:r>
        <w:t xml:space="preserve">, um convite à revisão de aspectos evocados pela arte do pintor francês. </w:t>
      </w:r>
    </w:p>
    <w:p w14:paraId="5F4B3519" w14:textId="77777777" w:rsidR="004E5E6D" w:rsidRDefault="004E5E6D" w:rsidP="004E5E6D">
      <w:pPr>
        <w:spacing w:line="360" w:lineRule="auto"/>
        <w:jc w:val="both"/>
      </w:pPr>
      <w:r>
        <w:t xml:space="preserve"> De certa forma, Debret parece às vezes dialogar consigo mesmo, ao criar aquarelas e pinturas que representam aspectos contraditórios da vida colonial brasileira. Tão verossímeis eram suas obras que, quando, de volta à França, publicou sua </w:t>
      </w:r>
      <w:r w:rsidRPr="004E5E6D">
        <w:t xml:space="preserve">Voyage </w:t>
      </w:r>
      <w:proofErr w:type="spellStart"/>
      <w:r w:rsidRPr="004E5E6D">
        <w:t>Pittoresque</w:t>
      </w:r>
      <w:proofErr w:type="spellEnd"/>
      <w:r w:rsidRPr="004E5E6D">
        <w:t xml:space="preserve"> et </w:t>
      </w:r>
      <w:proofErr w:type="spellStart"/>
      <w:r w:rsidRPr="004E5E6D">
        <w:t>Historique</w:t>
      </w:r>
      <w:proofErr w:type="spellEnd"/>
      <w:r w:rsidRPr="004E5E6D">
        <w:t xml:space="preserve"> </w:t>
      </w:r>
      <w:proofErr w:type="spellStart"/>
      <w:r w:rsidRPr="004E5E6D">
        <w:t>au</w:t>
      </w:r>
      <w:proofErr w:type="spellEnd"/>
      <w:r w:rsidRPr="004E5E6D">
        <w:t xml:space="preserve"> </w:t>
      </w:r>
      <w:proofErr w:type="spellStart"/>
      <w:r w:rsidRPr="004E5E6D">
        <w:t>Brésil</w:t>
      </w:r>
      <w:proofErr w:type="spellEnd"/>
      <w:r w:rsidRPr="004E5E6D">
        <w:t xml:space="preserve"> </w:t>
      </w:r>
      <w:r>
        <w:t xml:space="preserve">[Viagem Pitoresca e Histórica ao Brasil] (1834, 1839), sendo duramente criticado por membros do Instituto Geográfico e Histórico do Brasil, que consideraram ofensivas algumas de suas criações. Pois, apesar de ter frequentemente privilegiado </w:t>
      </w:r>
      <w:r>
        <w:lastRenderedPageBreak/>
        <w:t>espetáculos aprazíveis ou pitorescos, Debret também registrou episódios chocantes, como a venda e o espancamento de cativos, e a caça a índios para escravizá-los. Como exemplo desse contraste, lembramos inicialmente o retrato de um escravo sendo castigado. Deitado, com as mãos atadas por correntes, o infeliz tem entre as pernas um grosso toco de madeira que o impede de mover o corpo, para fugir ao chicote do capataz</w:t>
      </w:r>
      <w:r w:rsidRPr="005A01F6">
        <w:rPr>
          <w:vertAlign w:val="superscript"/>
        </w:rPr>
        <w:footnoteReference w:id="29"/>
      </w:r>
      <w:r>
        <w:t>.</w:t>
      </w:r>
      <w:r w:rsidRPr="004E5E6D">
        <w:t xml:space="preserve"> </w:t>
      </w:r>
    </w:p>
    <w:p w14:paraId="6340E250" w14:textId="77777777" w:rsidR="004E5E6D" w:rsidRDefault="004E5E6D" w:rsidP="004E5E6D">
      <w:pPr>
        <w:spacing w:line="360" w:lineRule="auto"/>
        <w:jc w:val="both"/>
      </w:pPr>
      <w:r>
        <w:t>Dificilmente se encontraria maior contraste entre essa tela e a imagem afável de um casamento de negros escravizados</w:t>
      </w:r>
      <w:r w:rsidRPr="005A01F6">
        <w:rPr>
          <w:vertAlign w:val="superscript"/>
        </w:rPr>
        <w:footnoteReference w:id="30"/>
      </w:r>
      <w:r>
        <w:t xml:space="preserve">. Estão no adro de uma igreja, já que não lhes era permitido casar-se na nave do templo. O sacerdote encontra-se no centro da tela, em atitude respeitosa. À esquerda, o noivo, calçado e </w:t>
      </w:r>
      <w:proofErr w:type="gramStart"/>
      <w:r>
        <w:t>bem vestido</w:t>
      </w:r>
      <w:proofErr w:type="gramEnd"/>
      <w:r>
        <w:t xml:space="preserve">, aperta a mão da noiva, com seu vestido branco bordado e uma coifa decorativa sobre os cabelos. As testemunhas também estão </w:t>
      </w:r>
      <w:proofErr w:type="gramStart"/>
      <w:r>
        <w:t>bem vestidas</w:t>
      </w:r>
      <w:proofErr w:type="gramEnd"/>
      <w:r>
        <w:t>: dois homens à esquerda do noivo, e, à direita da noiva, duas damas de honra igualmente ataviadas.</w:t>
      </w:r>
    </w:p>
    <w:p w14:paraId="4B36F5EC" w14:textId="77777777" w:rsidR="004E5E6D" w:rsidRDefault="004E5E6D" w:rsidP="004E5E6D">
      <w:pPr>
        <w:spacing w:line="360" w:lineRule="auto"/>
        <w:jc w:val="both"/>
      </w:pPr>
      <w:r>
        <w:t xml:space="preserve">Tendo dispensado esse tratamento benévolo ao sacerdote, Debret também pintou aquarelas favoráveis aos militares. Numa delas, representa alguns deles confraternizando com negros em uma comemoração popular. Ao fundo aparece uma igreja. Em frente dela, vários participantes, muitos deles homens e mulheres negros, conversam tranquilamente. Uma mulher carrega uma bandeja com quitutes, certamente para vendê-los. No primeiro plano, junto a homens </w:t>
      </w:r>
      <w:proofErr w:type="gramStart"/>
      <w:r>
        <w:t>bem vestidos</w:t>
      </w:r>
      <w:proofErr w:type="gramEnd"/>
      <w:r>
        <w:t>, outra mulher, usando um vistoso turbante, oferece algo a um militar, que lhe estende cortesmente a mão para pegar algo</w:t>
      </w:r>
      <w:r w:rsidRPr="005A01F6">
        <w:rPr>
          <w:vertAlign w:val="superscript"/>
        </w:rPr>
        <w:footnoteReference w:id="31"/>
      </w:r>
      <w:r>
        <w:t>.</w:t>
      </w:r>
    </w:p>
    <w:p w14:paraId="168536EE" w14:textId="77777777" w:rsidR="004E5E6D" w:rsidRDefault="004E5E6D" w:rsidP="004E5E6D">
      <w:pPr>
        <w:spacing w:line="360" w:lineRule="auto"/>
        <w:jc w:val="both"/>
      </w:pPr>
      <w:r>
        <w:t xml:space="preserve">Diante de suas obras, e sua apresentação de aspectos contraditórios da vida colonial, pode-se dizer que Debret representou com imparcialidade a escravidão no século XIX. </w:t>
      </w:r>
      <w:proofErr w:type="gramStart"/>
      <w:r>
        <w:t>O mesmo</w:t>
      </w:r>
      <w:proofErr w:type="gramEnd"/>
      <w:r>
        <w:t xml:space="preserve"> vale em relação a suas imagens de indígenas. O pintor explorou detalhadamente a imagem de uma bela jovem,</w:t>
      </w:r>
      <w:r w:rsidRPr="004E5E6D">
        <w:t xml:space="preserve"> </w:t>
      </w:r>
      <w:r>
        <w:t>que, orgulhosa, exibe os seios amplos, um colar trabalhado e diadema floral. Mas registrou igualmente o terrível espetáculo de uma família de indígenas capturados para serem escravizados</w:t>
      </w:r>
      <w:r w:rsidRPr="005A01F6">
        <w:rPr>
          <w:vertAlign w:val="superscript"/>
        </w:rPr>
        <w:footnoteReference w:id="32"/>
      </w:r>
      <w:r>
        <w:t xml:space="preserve">. </w:t>
      </w:r>
    </w:p>
    <w:p w14:paraId="0F98F3EC" w14:textId="77777777" w:rsidR="004E5E6D" w:rsidRDefault="004E5E6D" w:rsidP="004E5E6D">
      <w:pPr>
        <w:spacing w:line="360" w:lineRule="auto"/>
        <w:jc w:val="both"/>
      </w:pPr>
      <w:r>
        <w:t xml:space="preserve">Contestando a representação amável de padres e militares, Adriana Varejão, numa única tela, </w:t>
      </w:r>
      <w:r w:rsidRPr="004E5E6D">
        <w:t>Filho bastardo</w:t>
      </w:r>
      <w:r w:rsidRPr="005A01F6">
        <w:rPr>
          <w:vertAlign w:val="superscript"/>
        </w:rPr>
        <w:footnoteReference w:id="33"/>
      </w:r>
      <w:r w:rsidRPr="004E5E6D">
        <w:t xml:space="preserve"> (</w:t>
      </w:r>
      <w:r>
        <w:t xml:space="preserve">1992), contradiz veementemente uma das imagens mais caras à memória coletiva brasileira, a de sacerdotes virtuosos, missionários alegadamente importados para conduzir os nativos ao caminho da salvação. Lembro aqui a figura icônica do jesuíta </w:t>
      </w:r>
      <w:r>
        <w:lastRenderedPageBreak/>
        <w:t xml:space="preserve">espanhol José de Anchieta, tão diferente da imagem criada por Debret. À esquerda de </w:t>
      </w:r>
      <w:r w:rsidRPr="004E5E6D">
        <w:t>Filho bastardo</w:t>
      </w:r>
      <w:r>
        <w:t xml:space="preserve"> vê-se um padre estuprando uma negra, ignorando o crucifixo que lhe pende do pescoço. Do lado oposto, indiferente à cena, um militar prepara-se para chicotear uma índia. Atada a uma árvore, ela parece esperar sua vez de ser violentada. </w:t>
      </w:r>
    </w:p>
    <w:p w14:paraId="79D265B2" w14:textId="449C414A" w:rsidR="004E5E6D" w:rsidRDefault="004E5E6D" w:rsidP="004E5E6D">
      <w:pPr>
        <w:spacing w:line="360" w:lineRule="auto"/>
        <w:jc w:val="both"/>
      </w:pPr>
      <w:r>
        <w:t>Como representante precípuo de outras faces da vida nacional, destaca-se a obra de Pedro Américo</w:t>
      </w:r>
      <w:r w:rsidRPr="004E5E6D">
        <w:t xml:space="preserve"> </w:t>
      </w:r>
      <w:r>
        <w:t xml:space="preserve">(1843-1905). Seu quadro </w:t>
      </w:r>
      <w:r w:rsidRPr="004E5E6D">
        <w:t>Independência ou Morte</w:t>
      </w:r>
      <w:r w:rsidRPr="005A01F6">
        <w:rPr>
          <w:vertAlign w:val="superscript"/>
        </w:rPr>
        <w:footnoteReference w:id="34"/>
      </w:r>
      <w:r>
        <w:t>, pintado em 1888</w:t>
      </w:r>
      <w:r w:rsidRPr="004E5E6D">
        <w:t>,</w:t>
      </w:r>
      <w:r>
        <w:t> é considerado a representação mais consagrada e difundida da proclamação da </w:t>
      </w:r>
      <w:hyperlink r:id="rId30">
        <w:r>
          <w:t>independência, espécie de certidão de nascimento do Brasil</w:t>
        </w:r>
      </w:hyperlink>
      <w:r>
        <w:t xml:space="preserve"> livre. O nome do quadro remete à </w:t>
      </w:r>
      <w:hyperlink r:id="rId31">
        <w:r>
          <w:t>exclamação</w:t>
        </w:r>
      </w:hyperlink>
      <w:r>
        <w:t> de </w:t>
      </w:r>
      <w:hyperlink r:id="rId32">
        <w:r>
          <w:t>D. Pedro I</w:t>
        </w:r>
      </w:hyperlink>
      <w:r w:rsidR="005A13D5">
        <w:t xml:space="preserve"> </w:t>
      </w:r>
      <w:r>
        <w:t>em 7 de setembro de 1822: “</w:t>
      </w:r>
      <w:r w:rsidRPr="004E5E6D">
        <w:t>É tempo! Independência ou Morte! Estamos separados de Portugal!</w:t>
      </w:r>
      <w:r>
        <w:t>”</w:t>
      </w:r>
    </w:p>
    <w:p w14:paraId="17944A03" w14:textId="77777777" w:rsidR="004E5E6D" w:rsidRDefault="004E5E6D" w:rsidP="004E5E6D">
      <w:pPr>
        <w:spacing w:line="360" w:lineRule="auto"/>
        <w:jc w:val="both"/>
      </w:pPr>
      <w:r>
        <w:t xml:space="preserve"> À direita e à frente do grupo principal, em semicírculo, aparecem os cavaleiros da comitiva do príncipe. Entretanto, a imagem que consagrou o 7 de setembro é verossímil, mas não relata com exatidão o ocorrido. O próprio Pedro Américo reconheceu que tal não seria viável. Não apenas por causa da grande distância temporal entre a execução da tela e o gesto de D. Pedro, mas também porque seria impossível reconstituir minuciosamente o acontecido, por falta de relatos a respeito. O livro</w:t>
      </w:r>
      <w:r w:rsidRPr="004E5E6D">
        <w:t xml:space="preserve"> O sequestro da Independência: Uma história da construção do mito do Sete de Setembro </w:t>
      </w:r>
      <w:r>
        <w:t xml:space="preserve">(2022), visa, segundo Carlos Lima Junior, Lilia Moritz Schwarcz e Lúcia </w:t>
      </w:r>
      <w:proofErr w:type="spellStart"/>
      <w:r>
        <w:t>Klück</w:t>
      </w:r>
      <w:proofErr w:type="spellEnd"/>
      <w:r>
        <w:t xml:space="preserve"> Stumpf, rever a “lenda dourada da Independência”, versão palaciana que lembra a saída conservadora e monárquica como solução para o país.</w:t>
      </w:r>
    </w:p>
    <w:p w14:paraId="2EE821BE" w14:textId="4456EA39" w:rsidR="004E5E6D" w:rsidRDefault="004E5E6D" w:rsidP="004E5E6D">
      <w:pPr>
        <w:spacing w:line="360" w:lineRule="auto"/>
        <w:jc w:val="both"/>
      </w:pPr>
      <w:r>
        <w:t xml:space="preserve"> Debret não deixou passar a oportunidade de referir-se ao fato histórico. Pintou</w:t>
      </w:r>
      <w:r w:rsidR="005A13D5">
        <w:t xml:space="preserve"> </w:t>
      </w:r>
      <w:r w:rsidRPr="004E5E6D">
        <w:t>Alegoria da independência do Brasil</w:t>
      </w:r>
      <w:r w:rsidRPr="005A01F6">
        <w:rPr>
          <w:vertAlign w:val="superscript"/>
        </w:rPr>
        <w:footnoteReference w:id="35"/>
      </w:r>
      <w:r w:rsidRPr="004E5E6D">
        <w:t xml:space="preserve">. </w:t>
      </w:r>
      <w:r>
        <w:t>Para esse trabalho, recorreu a figuras clássicas. O projeto foi submetido ao primeiro-ministro, José Bonifácio, que o aprovou.</w:t>
      </w:r>
      <w:r w:rsidR="005A13D5">
        <w:t xml:space="preserve"> </w:t>
      </w:r>
      <w:r>
        <w:t xml:space="preserve">No quadro, destaca-se o trono colocado sob uma cúpula sustentada por cariátides douradas. Ao fundo, aparecem palmeiras, para criar cor local, junto com uma cornucópia que derrama frutas. Na. lateral esquerda, vê-se uma barca carregada de sacas de café e de cana-de-açúcar. Uma figura feminina coroada, representando o governo imperial, tem nas mãos as tábuas da Constituição, que, a propósito, só foi promulgada em 1824. O “P” coroado de D. Pedro está acima do trono, carregado por anjos, segurando a faixa que anuncia o Império do Brasil, junto com as trombetas que saltam do interior da cúpula. O que mais chama a atenção é a representação do “povo brasileiro” apoiando o novo império: índios armados, reunidos aos soldados, uma </w:t>
      </w:r>
      <w:r>
        <w:lastRenderedPageBreak/>
        <w:t xml:space="preserve">família negra, uma indígena, um oficial da marinha, arvorando o estandarte da República. No segundo plano, vê-se um ancião paulista, e, atrás dele, outros paulistas e mineiros. Logo depois desse grupo, caboclos ajoelham-se em atitude respeitosa. Mais uma vez, a arte não se furta à representação de acontecimentos memoráveis da vida brasileira. </w:t>
      </w:r>
    </w:p>
    <w:p w14:paraId="1A6348E6" w14:textId="77777777" w:rsidR="004E5E6D" w:rsidRPr="004E5E6D" w:rsidRDefault="004E5E6D" w:rsidP="004E5E6D">
      <w:pPr>
        <w:spacing w:line="360" w:lineRule="auto"/>
        <w:jc w:val="both"/>
      </w:pPr>
      <w:r>
        <w:t>Pedro Américo criou também a tela </w:t>
      </w:r>
      <w:r w:rsidRPr="004E5E6D">
        <w:t>A Libertação dos Escravos</w:t>
      </w:r>
      <w:r w:rsidRPr="005A01F6">
        <w:rPr>
          <w:vertAlign w:val="superscript"/>
        </w:rPr>
        <w:footnoteReference w:id="36"/>
      </w:r>
      <w:r>
        <w:t xml:space="preserve">, que celebra um dos últimos eventos de impacto da </w:t>
      </w:r>
      <w:proofErr w:type="spellStart"/>
      <w:r>
        <w:t>pré</w:t>
      </w:r>
      <w:proofErr w:type="spellEnd"/>
      <w:r>
        <w:t>-proclamação de 1888. Como outras pinturas históricas, visa criar uma imagem romantizada dos fatos, sempre exaltando o governo. A obra foi executada durante a transição do regime monárquico para o republicano, razão pela qual a versão final nunca foi executada. Pedro Américo começou a esboçar a tela em 1886, quando ainda faltavam dois anos para a Lei Áurea. A antecipação explica-se pelo fato de que a temática abolicionista havia se tornado recorrente, e os movimentos pelo fim da escravidão tomavam as ruas.</w:t>
      </w:r>
    </w:p>
    <w:p w14:paraId="6DF04EFB" w14:textId="77777777" w:rsidR="004E5E6D" w:rsidRDefault="004E5E6D" w:rsidP="004E5E6D">
      <w:pPr>
        <w:spacing w:line="360" w:lineRule="auto"/>
        <w:jc w:val="both"/>
      </w:pPr>
      <w:r>
        <w:t xml:space="preserve"> No centro da pintura encontra-se uma mulher vestida de verde e amarelo, provável referência à Princesa Isabel, a Redentora. Há uma figura alegórica da Liberdade, celebrada por dois escravos ajoelhados. Às costas do grupo, vê-se, caído e morto, o demônio, símbolo da escravidão. Aparecem também uma cruz e anjos, que conversam diretamente com o demônio, sugerindo a batalha do bem contra o mal.</w:t>
      </w:r>
    </w:p>
    <w:p w14:paraId="3712F290" w14:textId="77777777" w:rsidR="004E5E6D" w:rsidRDefault="004E5E6D" w:rsidP="004E5E6D">
      <w:pPr>
        <w:spacing w:line="360" w:lineRule="auto"/>
        <w:jc w:val="both"/>
      </w:pPr>
      <w:r>
        <w:t xml:space="preserve">A crítica assinala aspectos discutíveis da obra. Por exemplo, o fato de os negros agradecerem submissos sugere que a abolição foi uma espécie de dádiva, esquecendo as muitas lutas violentas que ocorreram durante o período e os muitos mártires que morreram pela libertação. </w:t>
      </w:r>
    </w:p>
    <w:p w14:paraId="6CF0500F" w14:textId="77777777" w:rsidR="004E5E6D" w:rsidRDefault="004E5E6D" w:rsidP="004E5E6D">
      <w:pPr>
        <w:spacing w:line="360" w:lineRule="auto"/>
        <w:jc w:val="both"/>
      </w:pPr>
      <w:r>
        <w:t xml:space="preserve">Outro fato importantíssimo do reinado de D. Pedro II foi a Guerra do Paraguai, retratada de formas opostas pelos dois pintores brasileiros já mencionados, Victor Meirelles e Pedro Américo. As telas de Meirelles ilustram sua tendência a suavizar a lembrança de acontecimentos conflituosos. Até na representação de batalhas o pintor escamoteia os aspectos mais contundentes. Como demonstra a serena beleza de seu quadro </w:t>
      </w:r>
      <w:r w:rsidRPr="004E5E6D">
        <w:t>Batalha naval do Riachuelo</w:t>
      </w:r>
      <w:r w:rsidRPr="00F22887">
        <w:rPr>
          <w:vertAlign w:val="superscript"/>
        </w:rPr>
        <w:footnoteReference w:id="37"/>
      </w:r>
      <w:r w:rsidRPr="004E5E6D">
        <w:t xml:space="preserve">, </w:t>
      </w:r>
      <w:r>
        <w:t>o artista preocupa-se primordialmente com elementos estéticos.</w:t>
      </w:r>
    </w:p>
    <w:p w14:paraId="5A3C2FCE" w14:textId="77777777" w:rsidR="004E5E6D" w:rsidRDefault="004E5E6D" w:rsidP="004E5E6D">
      <w:pPr>
        <w:spacing w:line="360" w:lineRule="auto"/>
        <w:jc w:val="both"/>
      </w:pPr>
      <w:r>
        <w:t xml:space="preserve"> Note-se o estudado posicionamento de figuras e grupos, a variedade das expressões, os efeitos das massas de sombra e luz, o cuidado com a perspectiva, a atenção às cores complementares, como no contraste entre o navio verde e os uniformes vermelhos dos combatentes. Na realidade, o que o pintor não representa é a ferocidade da batalha, com lutas </w:t>
      </w:r>
      <w:r>
        <w:lastRenderedPageBreak/>
        <w:t xml:space="preserve">corpo a corpo até dentro dos navios. Ignorando esses fatos, Meirelles concentra-se nos efeitos estéticos, na fantasia de uma memória coletiva harmoniosa, em torno da qual se congregaria a nação. Na verdade, tal qual a do Riachuelo, a batalha dos Guararapes (1648-49), travada quase dois séculos antes entre holandeses e portugueses ao sul do Recife, foi também marcada por combates desesperados, que estarreceriam o expectador mais </w:t>
      </w:r>
      <w:proofErr w:type="gramStart"/>
      <w:r>
        <w:t>empedernido</w:t>
      </w:r>
      <w:proofErr w:type="gramEnd"/>
      <w:r>
        <w:t>.</w:t>
      </w:r>
    </w:p>
    <w:p w14:paraId="5202E274" w14:textId="078DFCBC" w:rsidR="004E5E6D" w:rsidRDefault="004E5E6D" w:rsidP="004E5E6D">
      <w:pPr>
        <w:spacing w:line="360" w:lineRule="auto"/>
        <w:jc w:val="both"/>
      </w:pPr>
      <w:r>
        <w:t xml:space="preserve">Na obra de Pedro Américo, a representação de batalhas é bem diferente. Seu quadro </w:t>
      </w:r>
      <w:r w:rsidRPr="004E5E6D">
        <w:t>A batalha do Avaí</w:t>
      </w:r>
      <w:r w:rsidRPr="00F22887">
        <w:rPr>
          <w:vertAlign w:val="superscript"/>
        </w:rPr>
        <w:footnoteReference w:id="38"/>
      </w:r>
      <w:r w:rsidRPr="004E5E6D">
        <w:t xml:space="preserve">, </w:t>
      </w:r>
      <w:r>
        <w:t xml:space="preserve">foi recebido por muitos como uma homenagem à política imperial. Leituras contemporâneas contestam essa interpretação: a tela não celebraria os feitos imperiais, antes, pelo contrário, subliminarmente constituiria um manifesto antimonarquista. A hipótese não é absurda. A imprensa republicana, no jornal </w:t>
      </w:r>
      <w:r w:rsidRPr="004E5E6D">
        <w:t>A República</w:t>
      </w:r>
      <w:r>
        <w:t>, publicou uma série de artigos enaltecendo Pedro Américo como “nosso mais inspirado pintor”, sua “atrevida concepção” e “arrojada execução”, sendo o quadro interpretado como testemunho das simpatias republicanas do pintor. No mesmo sentido, o artigo menciona detalhes da tela que sugerem simpatia pelos derrotados e aversão à ferocidade dos vencedores. Veja-se, por exemplo, o contraste entre os brasileiros fardados e seus inimigos, seminus. No primeiro plano, acha-se uma família de paraguaios, incluindo um velho cego e uma mulher com o seio à vista, tentando proteger um bebê. Seria esse o resultado de uma conduta humanitária, digna de um vencedor civilizado?</w:t>
      </w:r>
      <w:r w:rsidR="005A13D5">
        <w:t xml:space="preserve"> </w:t>
      </w:r>
      <w:r>
        <w:t>O pintor rompe assim o chamado “silêncio iconográfico”, possibilitando uma leitura abolicionista de sua tela. Pela primeira vez, representa negros envolvidos na luta. A crítica se dividiu a respeito. Ler-se-ia aí uma alusão ao sacrifício dos escravos? Ou seria uma referência aos senhores, que se furtaram a combater, enviando os negros em seu lugar? Pedro Américo seria abolicionista?</w:t>
      </w:r>
    </w:p>
    <w:p w14:paraId="53B65634" w14:textId="77777777" w:rsidR="004E5E6D" w:rsidRDefault="004E5E6D" w:rsidP="004E5E6D">
      <w:pPr>
        <w:spacing w:line="360" w:lineRule="auto"/>
        <w:jc w:val="both"/>
      </w:pPr>
      <w:r>
        <w:t>Como se sabe, a monarquia brasileira durou apenas 67 anos. Em 1889 foi proclamada a República, registrada no quadro de Benedito Calixto (1853-1927)</w:t>
      </w:r>
      <w:r w:rsidRPr="004E5E6D">
        <w:t>, Proclamação da República</w:t>
      </w:r>
      <w:r w:rsidRPr="00F22887">
        <w:rPr>
          <w:vertAlign w:val="superscript"/>
        </w:rPr>
        <w:footnoteReference w:id="39"/>
      </w:r>
      <w:r>
        <w:t xml:space="preserve"> (1893). O artista recebeu a encomenda de reproduzir o acontecimento por meio de fotografias e representações já existentes. Foi a primeira grande cena representada pelo pintor. Ele exclui o elemento civil do primeiro plano e coloca Marechal Deodoro como elemento central da composição. Ao contrário de cenas históricas, que costumam ser romantizadas, a de Calixto, bastante realista, mostra um grupo de pessoas minúsculas, numa praça empoeirada. Não há heróis nem cavalos rampantes. </w:t>
      </w:r>
    </w:p>
    <w:p w14:paraId="1515EF78" w14:textId="77777777" w:rsidR="004E5E6D" w:rsidRDefault="004E5E6D" w:rsidP="004E5E6D">
      <w:pPr>
        <w:spacing w:line="360" w:lineRule="auto"/>
        <w:jc w:val="both"/>
      </w:pPr>
      <w:r>
        <w:lastRenderedPageBreak/>
        <w:t>A diferença entre essa tela e outras do mesmo período, como a de </w:t>
      </w:r>
      <w:hyperlink r:id="rId33">
        <w:r>
          <w:t>Oscar Pereira da Silva</w:t>
        </w:r>
      </w:hyperlink>
      <w:r>
        <w:t xml:space="preserve">, é que, no caso de Calixto, o destaque está no novo regime, na ação dos militares, nos canhões e na agitação das tropas. Não pinta a faixa de populares colocada na tela de Oscar. Há apenas diminutas figuras que parecem sinalizar a presença de poucos espectadores. Provavelmente, devem-se essas diferenças ao espaço de tempo entre o acontecimento e a realização da obra. Quando Benedito Calixto pintou o quadro, haviam passado quatro anos em que ocorreram as revoltas contra o governo provisório e Deodoro da Fonseca já havia sido deposto. </w:t>
      </w:r>
    </w:p>
    <w:p w14:paraId="05909BA0" w14:textId="77777777" w:rsidR="004E5E6D" w:rsidRDefault="004E5E6D" w:rsidP="004E5E6D">
      <w:pPr>
        <w:spacing w:line="360" w:lineRule="auto"/>
        <w:jc w:val="both"/>
      </w:pPr>
      <w:r>
        <w:t>Nessa altura, não custa lembrar o óbvio: sendo a história uma ciência voltada para o estudo de eventos passados, boa parte das obras mencionadas acima se refere a fatos ocorridos bem antes de sua representação pictórica. Entretanto, há exceções, como a gravura quinhentista de Theodore de Bry e as aquarelas de Debret, do século XIX, que se referem à vida de seus contemporâneos.</w:t>
      </w:r>
    </w:p>
    <w:p w14:paraId="17AEF21D" w14:textId="4E9348E3" w:rsidR="004E5E6D" w:rsidRDefault="004E5E6D" w:rsidP="004E5E6D">
      <w:pPr>
        <w:spacing w:line="360" w:lineRule="auto"/>
        <w:jc w:val="both"/>
      </w:pPr>
      <w:r>
        <w:t xml:space="preserve"> No século XX, temas contemporâneos também atraem artistas, como Robinho Santana, Antônio Henrique Amaral e João Câmara.</w:t>
      </w:r>
      <w:r w:rsidR="005A13D5">
        <w:t xml:space="preserve"> </w:t>
      </w:r>
      <w:r>
        <w:t>A luta contra o racismo inspira o mural pintado por Santana na Avenida 9 de Julho, em São Paulo, representando um homem negro abraçado a uma criança</w:t>
      </w:r>
      <w:r w:rsidRPr="00C61438">
        <w:rPr>
          <w:vertAlign w:val="superscript"/>
        </w:rPr>
        <w:footnoteReference w:id="40"/>
      </w:r>
      <w:r>
        <w:t xml:space="preserve">. O artista explica que, contrapondo-se à representação negativa de pessoas negras na TV e outras mídias, ele quis ressignificar essa imagem, colocando o pai negro como algo positivo e potente. </w:t>
      </w:r>
    </w:p>
    <w:p w14:paraId="2D8B03B9" w14:textId="77777777" w:rsidR="004E5E6D" w:rsidRDefault="004E5E6D" w:rsidP="004E5E6D">
      <w:pPr>
        <w:spacing w:line="360" w:lineRule="auto"/>
        <w:jc w:val="both"/>
      </w:pPr>
      <w:r>
        <w:t xml:space="preserve"> Por outro lado, a denúncia da tortura praticada contra os adversários nos porões da ditadura militar instalada em 1964 aparece em uma série de quadros de </w:t>
      </w:r>
      <w:proofErr w:type="spellStart"/>
      <w:r>
        <w:t>Antonio</w:t>
      </w:r>
      <w:proofErr w:type="spellEnd"/>
      <w:r>
        <w:t xml:space="preserve"> Henrique Amaral, entre os quais representações de bananas furadas, pendentes de cordas, aludem a prisioneiros torturados, pendurados no tristemente famoso “pau de arara”</w:t>
      </w:r>
      <w:r w:rsidRPr="00C61438">
        <w:rPr>
          <w:vertAlign w:val="superscript"/>
        </w:rPr>
        <w:footnoteReference w:id="41"/>
      </w:r>
      <w:r>
        <w:t xml:space="preserve">. </w:t>
      </w:r>
    </w:p>
    <w:p w14:paraId="491AAB18" w14:textId="66021821" w:rsidR="004E5E6D" w:rsidRDefault="004E5E6D" w:rsidP="004E5E6D">
      <w:pPr>
        <w:spacing w:line="360" w:lineRule="auto"/>
        <w:jc w:val="both"/>
      </w:pPr>
      <w:r>
        <w:t>Na mesma época,</w:t>
      </w:r>
      <w:r w:rsidRPr="004E5E6D">
        <w:t xml:space="preserve"> </w:t>
      </w:r>
      <w:r>
        <w:t xml:space="preserve">João Câmara, como metáfora da nova supressão de liberdades, cria </w:t>
      </w:r>
      <w:r w:rsidRPr="004E5E6D">
        <w:t>Cenas da vida brasileira</w:t>
      </w:r>
      <w:r>
        <w:t xml:space="preserve">, série de gravuras e pinturas com personagens e situações referentes a outra ditadura, a de Getúlio Vargas. Há que lembrar também </w:t>
      </w:r>
      <w:r w:rsidRPr="004E5E6D">
        <w:t>Trouxas ensanguentadas</w:t>
      </w:r>
      <w:r w:rsidRPr="00C61438">
        <w:rPr>
          <w:vertAlign w:val="superscript"/>
        </w:rPr>
        <w:footnoteReference w:id="42"/>
      </w:r>
      <w:r>
        <w:t xml:space="preserve"> (1970), obra de Artur Barrio (1945-). As </w:t>
      </w:r>
      <w:r w:rsidRPr="004E5E6D">
        <w:t>Trouxas</w:t>
      </w:r>
      <w:r>
        <w:t xml:space="preserve"> se tornaram um marco na produção artística contemporânea e na luta contra a ditadura militar. Eram trouxas de pano, recheadas de carne, osso, sangue, comida, cabelo, unha, fezes, borracha, plástico, urina. Foram apresentadas pela primeira vez no Museu de Arte Moderna do Rio de Janeiro em 1969. Depois foram </w:t>
      </w:r>
      <w:r>
        <w:lastRenderedPageBreak/>
        <w:t xml:space="preserve">abandonadas em ruas da cidade. Barrio repetiu a instalação uma terceira vez, dentro da exposição coletiva </w:t>
      </w:r>
      <w:r w:rsidRPr="004E5E6D">
        <w:t>Do Corpo à Terra</w:t>
      </w:r>
      <w:r>
        <w:t>, realizada em Belo Horizonte, em 1970. As instalações denunciavam o “</w:t>
      </w:r>
      <w:proofErr w:type="spellStart"/>
      <w:r>
        <w:t>desovamento</w:t>
      </w:r>
      <w:proofErr w:type="spellEnd"/>
      <w:r>
        <w:t>” de corpos torturados e mortos pela ditadura. A morte ocultada pelas mídias aparecia nessa metáfora sinistra.</w:t>
      </w:r>
    </w:p>
    <w:p w14:paraId="1F229E39" w14:textId="16FE2314" w:rsidR="004E5E6D" w:rsidRDefault="004E5E6D" w:rsidP="004E5E6D">
      <w:pPr>
        <w:spacing w:line="360" w:lineRule="auto"/>
        <w:jc w:val="both"/>
      </w:pPr>
      <w:r>
        <w:t xml:space="preserve"> Ainda no século XX destaca-se a produção de Adriana Varejão, cujo olhar se volta para acontecimentos do século anterior. Como exemplo, já foram mencionados seus quadros</w:t>
      </w:r>
      <w:r w:rsidRPr="004E5E6D">
        <w:t xml:space="preserve"> Comida</w:t>
      </w:r>
      <w:r>
        <w:t xml:space="preserve"> e </w:t>
      </w:r>
      <w:r w:rsidRPr="004E5E6D">
        <w:t>Filho Bastardo</w:t>
      </w:r>
      <w:r>
        <w:t>, ambos de 1992, referentes a elementos da história do Brasil no período colonial. A instalação</w:t>
      </w:r>
      <w:r w:rsidRPr="004E5E6D">
        <w:t xml:space="preserve"> Reflexos de Sonhos no Sonho de Outro Espelho</w:t>
      </w:r>
      <w:r w:rsidRPr="00482FC8">
        <w:rPr>
          <w:vertAlign w:val="superscript"/>
        </w:rPr>
        <w:footnoteReference w:id="43"/>
      </w:r>
      <w:r>
        <w:t xml:space="preserve"> (1998) remete ao quadro conhecido como </w:t>
      </w:r>
      <w:r w:rsidRPr="004E5E6D">
        <w:t>Tiradentes Supliciado ou Tiradentes Esquartejado</w:t>
      </w:r>
      <w:r w:rsidRPr="00482FC8">
        <w:rPr>
          <w:vertAlign w:val="superscript"/>
        </w:rPr>
        <w:footnoteReference w:id="44"/>
      </w:r>
      <w:r>
        <w:t>, pintado por Pedro Américo em 1893, um ano após o centenário da execução de Tiradentes.</w:t>
      </w:r>
      <w:r w:rsidR="005A13D5">
        <w:t xml:space="preserve"> </w:t>
      </w:r>
    </w:p>
    <w:p w14:paraId="0E1CB6C5" w14:textId="77777777" w:rsidR="004E5E6D" w:rsidRDefault="004E5E6D" w:rsidP="004E5E6D">
      <w:pPr>
        <w:spacing w:line="360" w:lineRule="auto"/>
        <w:jc w:val="both"/>
      </w:pPr>
      <w:r>
        <w:t xml:space="preserve"> Centralizando na tela o corpo esquartejado, e a forma sangrenta como é representada, Pedro Américo adota uma estética realista em detrimento do mito. Descarta a idealização do herói, típica da iconografia tradicional, e transforma Tiradentes em uma figura sacra, um mártir. Ao contemplar a obra, o olhar do espectador reúne mentalmente as partes esquartejadas, reconstituindo a imagem do corpo inteiro.</w:t>
      </w:r>
    </w:p>
    <w:p w14:paraId="7E9C50AB" w14:textId="77777777" w:rsidR="004E5E6D" w:rsidRDefault="004E5E6D" w:rsidP="004E5E6D">
      <w:pPr>
        <w:spacing w:line="360" w:lineRule="auto"/>
        <w:jc w:val="both"/>
      </w:pPr>
      <w:r>
        <w:t xml:space="preserve">Na obra de Varejão, os membros esquartejados, que representam as partes do corpo, refletem-se uns aos outros. Seu reflexo em 21 espelhos, suspensos numa sala branca, remetem à estética surrealista na disposição das formas. Os fragmentos do cadáver situam-se muito distantes uns dos outros. Impossibilitam assim a recomposição virtual do corpo no imaginário do contemplador, detalhe que enfatiza a crueldade da execução. Outra obra instigante de Adriana Varejão é </w:t>
      </w:r>
      <w:r w:rsidRPr="004E5E6D">
        <w:t>Testemunhas Oculares, X, Y e Z</w:t>
      </w:r>
      <w:r w:rsidRPr="00482FC8">
        <w:rPr>
          <w:vertAlign w:val="superscript"/>
        </w:rPr>
        <w:footnoteReference w:id="45"/>
      </w:r>
      <w:r w:rsidRPr="004E5E6D">
        <w:t xml:space="preserve"> </w:t>
      </w:r>
      <w:r>
        <w:t>(1997</w:t>
      </w:r>
      <w:r w:rsidRPr="004E5E6D">
        <w:t xml:space="preserve">), </w:t>
      </w:r>
      <w:r>
        <w:t>óleo sobre tela, porcelana, fotografia, prata e cristal.</w:t>
      </w:r>
    </w:p>
    <w:p w14:paraId="4DCFBDA9" w14:textId="77777777" w:rsidR="004E5E6D" w:rsidRDefault="004E5E6D" w:rsidP="004E5E6D">
      <w:pPr>
        <w:spacing w:line="360" w:lineRule="auto"/>
        <w:jc w:val="both"/>
      </w:pPr>
      <w:r>
        <w:t>Trata-se de um retrato triplicado da própria artista, uma imagem como negra, outra como índia e a terceira como uma mulher branca de feições achinesadas</w:t>
      </w:r>
      <w:r w:rsidRPr="004E5E6D">
        <w:t xml:space="preserve"> </w:t>
      </w:r>
      <w:r>
        <w:t xml:space="preserve">(fruto provável de casamentos mistos ou à </w:t>
      </w:r>
      <w:proofErr w:type="spellStart"/>
      <w:r w:rsidRPr="004E5E6D">
        <w:t>chinoiserie</w:t>
      </w:r>
      <w:proofErr w:type="spellEnd"/>
      <w:r w:rsidRPr="004E5E6D">
        <w:t xml:space="preserve"> </w:t>
      </w:r>
      <w:r>
        <w:t xml:space="preserve">frequente no barroco brasileiro). Nessa obra, a artista celebra a miscigenação, que se iniciou com a chegada de portugueses ao Brasil. Unindo-se a negras ou índias, esses contribuíram para a mestiçagem, considerada por muitos uma riqueza do Brasil, embora resulte de exploração por parte dos colonizadores. </w:t>
      </w:r>
    </w:p>
    <w:p w14:paraId="35ABDAE1" w14:textId="77777777" w:rsidR="004E5E6D" w:rsidRDefault="004E5E6D" w:rsidP="004E5E6D">
      <w:pPr>
        <w:spacing w:line="360" w:lineRule="auto"/>
        <w:jc w:val="both"/>
      </w:pPr>
      <w:r>
        <w:t>Chegando ao século XXI, dificilmente se encontram pinturas históricas. Entretanto, a arte não renuncia ao poder de construir memórias coletivas,</w:t>
      </w:r>
      <w:r w:rsidRPr="004E5E6D">
        <w:t xml:space="preserve"> </w:t>
      </w:r>
      <w:r>
        <w:t xml:space="preserve">ainda que em isolamento. É o que </w:t>
      </w:r>
      <w:r>
        <w:lastRenderedPageBreak/>
        <w:t xml:space="preserve">demonstra a criação da artista plástica </w:t>
      </w:r>
      <w:proofErr w:type="spellStart"/>
      <w:r>
        <w:t>Patricia</w:t>
      </w:r>
      <w:proofErr w:type="spellEnd"/>
      <w:r>
        <w:t xml:space="preserve"> </w:t>
      </w:r>
      <w:proofErr w:type="spellStart"/>
      <w:r>
        <w:t>Brandstatter</w:t>
      </w:r>
      <w:proofErr w:type="spellEnd"/>
      <w:r w:rsidRPr="00183FF3">
        <w:rPr>
          <w:vertAlign w:val="superscript"/>
        </w:rPr>
        <w:footnoteReference w:id="46"/>
      </w:r>
      <w:r>
        <w:t xml:space="preserve"> (1983-). Sua série de pinturas intituladas </w:t>
      </w:r>
      <w:r w:rsidRPr="004E5E6D">
        <w:t>Corredor</w:t>
      </w:r>
      <w:r>
        <w:t xml:space="preserve"> (2020), representam partes de sua casa, espaço de isolamento durante a pandemia de Covid 19. O contexto histórico decorrente da pandemia inspirou criações artísticas como essas, que trouxeram</w:t>
      </w:r>
      <w:r w:rsidRPr="004E5E6D">
        <w:t xml:space="preserve"> </w:t>
      </w:r>
      <w:r>
        <w:t xml:space="preserve">à reflexão contextos individuais de vivência da nova realidade. </w:t>
      </w:r>
    </w:p>
    <w:p w14:paraId="1CF8C574" w14:textId="77777777" w:rsidR="004E5E6D" w:rsidRDefault="004E5E6D" w:rsidP="004E5E6D">
      <w:pPr>
        <w:spacing w:line="360" w:lineRule="auto"/>
        <w:jc w:val="both"/>
      </w:pPr>
      <w:r>
        <w:t>Além da pandemia, o século XXI vem testemunhando fatos históricos merecedores de registro artístico. Entretanto, encontram-se demasiadamente próximos para poder ser vistos com clareza ou refletidos em obras de arte. Há que se esperar pelo momento de fazê-lo. A Arte não faltará a seu compromisso com a História.</w:t>
      </w:r>
    </w:p>
    <w:p w14:paraId="0EBBB335" w14:textId="77777777" w:rsidR="004E5E6D" w:rsidRPr="004E5E6D" w:rsidRDefault="004E5E6D" w:rsidP="004E5E6D">
      <w:pPr>
        <w:spacing w:line="360" w:lineRule="auto"/>
        <w:jc w:val="both"/>
      </w:pPr>
    </w:p>
    <w:p w14:paraId="51D6B758" w14:textId="77777777" w:rsidR="004E5E6D" w:rsidRPr="004E5E6D" w:rsidRDefault="004E5E6D" w:rsidP="008F6E18">
      <w:pPr>
        <w:spacing w:line="360" w:lineRule="auto"/>
        <w:ind w:firstLine="0"/>
        <w:jc w:val="both"/>
      </w:pPr>
      <w:r w:rsidRPr="00651AD8">
        <w:rPr>
          <w:b/>
          <w:bCs/>
        </w:rPr>
        <w:t>REFERÊNCIAS</w:t>
      </w:r>
      <w:r w:rsidRPr="004E5E6D">
        <w:t xml:space="preserve"> </w:t>
      </w:r>
    </w:p>
    <w:p w14:paraId="35448290" w14:textId="77777777" w:rsidR="004E5E6D" w:rsidRPr="004E5E6D" w:rsidRDefault="004E5E6D" w:rsidP="00B91A5B">
      <w:pPr>
        <w:spacing w:line="360" w:lineRule="auto"/>
        <w:ind w:firstLine="0"/>
        <w:jc w:val="both"/>
      </w:pPr>
    </w:p>
    <w:p w14:paraId="20518EC1" w14:textId="2D642B58" w:rsidR="004E5E6D" w:rsidRDefault="004E5E6D" w:rsidP="00B507AB">
      <w:pPr>
        <w:ind w:firstLine="0"/>
        <w:jc w:val="both"/>
      </w:pPr>
      <w:r w:rsidRPr="004E5E6D">
        <w:t>DEBRET, Jean Baptiste. [2015] Viagem Pitoresca e Histórica ao Brasil. LEENHARDT, Jacques (org</w:t>
      </w:r>
      <w:r w:rsidR="00B507AB">
        <w:t>.</w:t>
      </w:r>
      <w:r w:rsidRPr="004E5E6D">
        <w:t xml:space="preserve"> e prefácio). Tradução de Sérgio Milliet. 2ª reimpressão. São Paulo: Imprensa Oficial do Estado de São Paulo, 2019.</w:t>
      </w:r>
    </w:p>
    <w:p w14:paraId="7DC7ECDD" w14:textId="77777777" w:rsidR="00B507AB" w:rsidRPr="004E5E6D" w:rsidRDefault="00B507AB" w:rsidP="00B507AB">
      <w:pPr>
        <w:ind w:firstLine="0"/>
        <w:jc w:val="both"/>
      </w:pPr>
    </w:p>
    <w:p w14:paraId="73DE3DAE" w14:textId="77777777" w:rsidR="004E5E6D" w:rsidRDefault="004E5E6D" w:rsidP="00B507AB">
      <w:pPr>
        <w:ind w:firstLine="0"/>
        <w:jc w:val="both"/>
      </w:pPr>
      <w:r w:rsidRPr="004E5E6D">
        <w:t xml:space="preserve">LIMA JÚNIOR, Carlos; SCHWARTZ, Lilia Moritz; STUMPF, Lúcia </w:t>
      </w:r>
      <w:proofErr w:type="spellStart"/>
      <w:r w:rsidRPr="004E5E6D">
        <w:t>Klück</w:t>
      </w:r>
      <w:proofErr w:type="spellEnd"/>
      <w:r w:rsidRPr="004E5E6D">
        <w:t xml:space="preserve">. </w:t>
      </w:r>
      <w:r w:rsidRPr="00B507AB">
        <w:rPr>
          <w:i/>
          <w:iCs/>
        </w:rPr>
        <w:t>O sequestro da Independência</w:t>
      </w:r>
      <w:r w:rsidRPr="004E5E6D">
        <w:t>: Uma história da construção do mito do Sete de Setembro. São Paulo: Companhia das Letras, 2022.</w:t>
      </w:r>
    </w:p>
    <w:p w14:paraId="42777FEF" w14:textId="77777777" w:rsidR="00B507AB" w:rsidRPr="004E5E6D" w:rsidRDefault="00B507AB" w:rsidP="00B507AB">
      <w:pPr>
        <w:ind w:firstLine="0"/>
        <w:jc w:val="both"/>
      </w:pPr>
    </w:p>
    <w:p w14:paraId="2FF12590" w14:textId="7B6524A2" w:rsidR="004E5E6D" w:rsidRPr="004E5E6D" w:rsidRDefault="004E5E6D" w:rsidP="00B507AB">
      <w:pPr>
        <w:ind w:firstLine="0"/>
        <w:jc w:val="both"/>
      </w:pPr>
      <w:r w:rsidRPr="004E5E6D">
        <w:t xml:space="preserve">SCHWARTZ. Lilia M. Sobre as imagens: entre a contravenção e a ordem. In: </w:t>
      </w:r>
      <w:r w:rsidRPr="0032781D">
        <w:rPr>
          <w:i/>
          <w:iCs/>
        </w:rPr>
        <w:t>Dicionário da Escravidão e Liberdade</w:t>
      </w:r>
      <w:r w:rsidRPr="004E5E6D">
        <w:t>. São Paulo: Companhia das Letras, 2018, p.</w:t>
      </w:r>
      <w:r w:rsidR="0032781D">
        <w:t xml:space="preserve"> </w:t>
      </w:r>
      <w:r w:rsidRPr="004E5E6D">
        <w:t>43-48.</w:t>
      </w:r>
    </w:p>
    <w:p w14:paraId="47514DD4" w14:textId="44E4533B" w:rsidR="003369BC" w:rsidRDefault="004E5E6D">
      <w:pPr>
        <w:spacing w:line="360" w:lineRule="auto"/>
        <w:jc w:val="both"/>
      </w:pPr>
      <w:r w:rsidRPr="004E5E6D">
        <w:t xml:space="preserve"> </w:t>
      </w:r>
    </w:p>
    <w:p w14:paraId="0659E491" w14:textId="77777777" w:rsidR="003369BC" w:rsidRDefault="003369BC">
      <w:r>
        <w:br w:type="page"/>
      </w:r>
    </w:p>
    <w:p w14:paraId="2B0CC14C" w14:textId="77777777" w:rsidR="00887BA4" w:rsidRDefault="00887BA4" w:rsidP="00887BA4">
      <w:pPr>
        <w:spacing w:line="360" w:lineRule="auto"/>
        <w:jc w:val="center"/>
        <w:rPr>
          <w:b/>
          <w:bCs/>
        </w:rPr>
      </w:pPr>
      <w:r>
        <w:rPr>
          <w:b/>
          <w:bCs/>
        </w:rPr>
        <w:t>ENTRE PALAVRAS, TEXTOS E IMAGENS</w:t>
      </w:r>
    </w:p>
    <w:p w14:paraId="2360495E" w14:textId="77777777" w:rsidR="00887BA4" w:rsidRDefault="00887BA4" w:rsidP="00887BA4">
      <w:pPr>
        <w:spacing w:line="360" w:lineRule="auto"/>
        <w:jc w:val="center"/>
      </w:pPr>
    </w:p>
    <w:p w14:paraId="3FEB5CF0" w14:textId="10139F67" w:rsidR="00887BA4" w:rsidRDefault="00887BA4" w:rsidP="00887BA4">
      <w:pPr>
        <w:spacing w:line="360" w:lineRule="auto"/>
        <w:jc w:val="right"/>
      </w:pPr>
      <w:r>
        <w:t xml:space="preserve">Rosângela Rennó, </w:t>
      </w:r>
      <w:r w:rsidRPr="003F06F8">
        <w:t>USP</w:t>
      </w:r>
      <w:r w:rsidR="005A13D5">
        <w:t xml:space="preserve"> </w:t>
      </w:r>
    </w:p>
    <w:p w14:paraId="43592919" w14:textId="77777777" w:rsidR="00887BA4" w:rsidRDefault="00887BA4" w:rsidP="00887BA4">
      <w:pPr>
        <w:spacing w:line="360" w:lineRule="auto"/>
        <w:jc w:val="right"/>
      </w:pPr>
    </w:p>
    <w:p w14:paraId="2F029B74" w14:textId="2220F467" w:rsidR="00887BA4" w:rsidRDefault="00887BA4" w:rsidP="00887BA4">
      <w:pPr>
        <w:spacing w:line="360" w:lineRule="auto"/>
        <w:jc w:val="both"/>
      </w:pPr>
      <w:r>
        <w:t>Decidir o que mostrar é sempre uma tarefa difícil, principalmente quando os temas propostos, como é o caso desse congresso,</w:t>
      </w:r>
      <w:r>
        <w:rPr>
          <w:rStyle w:val="Refdenotaderodap"/>
        </w:rPr>
        <w:footnoteReference w:id="47"/>
      </w:r>
      <w:r>
        <w:t xml:space="preserve"> se entrecruzam em vários de meus trabalhos realizados ao longo de muitos anos. </w:t>
      </w:r>
    </w:p>
    <w:p w14:paraId="12128ECE" w14:textId="77777777" w:rsidR="00887BA4" w:rsidRDefault="00887BA4" w:rsidP="00887BA4">
      <w:pPr>
        <w:spacing w:line="360" w:lineRule="auto"/>
        <w:jc w:val="both"/>
      </w:pPr>
      <w:r>
        <w:t>Palavra e imagem sempre estiveram unidas, em minha prática artística, desde o final dos anos 1980, fruto de uma abordagem “expandida” da fotografia que se deu mais pela compreensão e do diálogo dela com seus usos e funções, ao longo da história da fotografia, do que pelo simples ato fotográfico.</w:t>
      </w:r>
    </w:p>
    <w:p w14:paraId="6CFD2A42" w14:textId="77777777" w:rsidR="00887BA4" w:rsidRDefault="00887BA4" w:rsidP="00887BA4">
      <w:pPr>
        <w:spacing w:line="360" w:lineRule="auto"/>
        <w:jc w:val="both"/>
      </w:pPr>
      <w:r>
        <w:t xml:space="preserve">Pensei que seria interessante comentar quatro de meus trabalhos que nunca foram reunidos em uma única apresentação. Os dois primeiros tratam diretamente de textos históricos trazidos para a contemporaneidade, de duas maneiras diferentes, em suporte vídeo. Os outros dois, um em formato de vídeo e o outro, constituindo uma instalação composta por fotos e textos, partiram de “palavras”, ou melhor, de nomes próprios, de pessoas e lugares. </w:t>
      </w:r>
    </w:p>
    <w:p w14:paraId="474B135F" w14:textId="77777777" w:rsidR="00887BA4" w:rsidRDefault="00887BA4" w:rsidP="00887BA4">
      <w:pPr>
        <w:spacing w:line="360" w:lineRule="auto"/>
        <w:jc w:val="both"/>
      </w:pPr>
    </w:p>
    <w:p w14:paraId="263304D8" w14:textId="77777777" w:rsidR="00887BA4" w:rsidRDefault="00887BA4" w:rsidP="00887BA4">
      <w:pPr>
        <w:spacing w:line="360" w:lineRule="auto"/>
        <w:jc w:val="both"/>
        <w:rPr>
          <w:b/>
          <w:bCs/>
        </w:rPr>
      </w:pPr>
      <w:r>
        <w:rPr>
          <w:b/>
          <w:bCs/>
          <w:i/>
          <w:iCs/>
        </w:rPr>
        <w:t>Vera Cruz</w:t>
      </w:r>
      <w:r>
        <w:rPr>
          <w:b/>
          <w:bCs/>
        </w:rPr>
        <w:t xml:space="preserve"> (2000)</w:t>
      </w:r>
    </w:p>
    <w:p w14:paraId="0E4DAA70" w14:textId="77777777" w:rsidR="00887BA4" w:rsidRDefault="00887BA4" w:rsidP="00887BA4">
      <w:pPr>
        <w:pBdr>
          <w:top w:val="nil"/>
          <w:left w:val="nil"/>
          <w:bottom w:val="nil"/>
          <w:right w:val="nil"/>
          <w:between w:val="nil"/>
        </w:pBdr>
        <w:spacing w:line="360" w:lineRule="auto"/>
        <w:jc w:val="both"/>
        <w:rPr>
          <w:color w:val="000000"/>
        </w:rPr>
      </w:pPr>
    </w:p>
    <w:p w14:paraId="5490479A" w14:textId="77777777" w:rsidR="00887BA4" w:rsidRDefault="00887BA4" w:rsidP="00887BA4">
      <w:pPr>
        <w:pBdr>
          <w:top w:val="nil"/>
          <w:left w:val="nil"/>
          <w:bottom w:val="nil"/>
          <w:right w:val="nil"/>
          <w:between w:val="nil"/>
        </w:pBdr>
        <w:spacing w:line="360" w:lineRule="auto"/>
        <w:ind w:firstLine="720"/>
        <w:jc w:val="both"/>
        <w:rPr>
          <w:color w:val="000000"/>
        </w:rPr>
      </w:pPr>
      <w:r>
        <w:rPr>
          <w:color w:val="000000"/>
        </w:rPr>
        <w:t>Não se tem notícia de nenhum documento iconográfico sobre a chegada dos portugueses na costa brasileira, realizado no ano de 1500 da era cristã. Por outro lado, existem três relatos textuais, sendo que o mais completo foi escrito no formato de uma carta, assinada por Pero Vaz de Caminha e endereçada ao Rei D. Manuel I de Portugal, dando ciência da descoberta de um novo “Éden”.</w:t>
      </w:r>
    </w:p>
    <w:p w14:paraId="3E17D2A3" w14:textId="77777777" w:rsidR="00887BA4" w:rsidRDefault="00887BA4" w:rsidP="00887BA4">
      <w:pPr>
        <w:pBdr>
          <w:top w:val="nil"/>
          <w:left w:val="nil"/>
          <w:bottom w:val="nil"/>
          <w:right w:val="nil"/>
          <w:between w:val="nil"/>
        </w:pBdr>
        <w:spacing w:line="360" w:lineRule="auto"/>
        <w:ind w:firstLine="720"/>
        <w:jc w:val="both"/>
        <w:rPr>
          <w:color w:val="000000"/>
        </w:rPr>
      </w:pPr>
      <w:r>
        <w:rPr>
          <w:color w:val="000000"/>
        </w:rPr>
        <w:t>Apesar da riqueza de detalhes sobre os dez dias passados por seu autor na costa da “</w:t>
      </w:r>
      <w:r>
        <w:rPr>
          <w:smallCaps/>
          <w:color w:val="000000"/>
        </w:rPr>
        <w:t>I</w:t>
      </w:r>
      <w:r>
        <w:rPr>
          <w:color w:val="000000"/>
        </w:rPr>
        <w:t xml:space="preserve">lha de Vera Cruz”, Tal documento frustra nossos sentidos, pois apoia-se exclusivamente na percepção do visitante, supostamente o “descobridor”. Falta-nos a resposta e a reação do habitante do lugar que, por ser tão diferente do invasor europeu, é considerado como “o outro”. Entretanto, o diálogo entre os portugueses e os nativos da terra ameríndia era impossível, por razões óbvias. A ausência do diálogo falado suscita no leitor da carta a </w:t>
      </w:r>
      <w:r>
        <w:rPr>
          <w:color w:val="000000"/>
        </w:rPr>
        <w:lastRenderedPageBreak/>
        <w:t>vontade de adivinhar e imaginar o diálogo corporal, ação difícil de ser textualmente transcrita, por mais detalhada que fosse.</w:t>
      </w:r>
    </w:p>
    <w:p w14:paraId="32F87C13" w14:textId="77777777" w:rsidR="00887BA4" w:rsidRDefault="00887BA4" w:rsidP="00887BA4">
      <w:pPr>
        <w:spacing w:line="360" w:lineRule="auto"/>
        <w:ind w:firstLine="720"/>
        <w:jc w:val="both"/>
        <w:rPr>
          <w:color w:val="000000"/>
        </w:rPr>
      </w:pPr>
      <w:r>
        <w:rPr>
          <w:color w:val="000000"/>
        </w:rPr>
        <w:t>Tantas impossibilidades me sugeriram propor um novo relato baseado em impossibilidades. A impossibilidade de diálogo entre os portugueses e os nativos encontrando seu duplo na impossibilidade da existência de uma imagem e de um som que constituíssem um documentário. Porém, se na ficção tudo é possível, há que se ver e ouvir para crer.</w:t>
      </w:r>
    </w:p>
    <w:p w14:paraId="01BCBBF9" w14:textId="77777777" w:rsidR="00887BA4" w:rsidRDefault="00887BA4" w:rsidP="00887BA4">
      <w:pPr>
        <w:pBdr>
          <w:top w:val="nil"/>
          <w:left w:val="nil"/>
          <w:bottom w:val="nil"/>
          <w:right w:val="nil"/>
          <w:between w:val="nil"/>
        </w:pBdr>
        <w:spacing w:line="360" w:lineRule="auto"/>
        <w:ind w:firstLine="720"/>
        <w:jc w:val="both"/>
        <w:rPr>
          <w:color w:val="000000"/>
        </w:rPr>
      </w:pPr>
      <w:r>
        <w:rPr>
          <w:i/>
          <w:iCs/>
          <w:color w:val="000000"/>
        </w:rPr>
        <w:t>Vera Cruz</w:t>
      </w:r>
      <w:r>
        <w:rPr>
          <w:color w:val="000000"/>
        </w:rPr>
        <w:t xml:space="preserve"> é, portanto, uma cópia em vídeo de um filme (</w:t>
      </w:r>
      <w:proofErr w:type="spellStart"/>
      <w:r>
        <w:rPr>
          <w:color w:val="000000"/>
        </w:rPr>
        <w:t>im</w:t>
      </w:r>
      <w:proofErr w:type="spellEnd"/>
      <w:r>
        <w:rPr>
          <w:color w:val="000000"/>
        </w:rPr>
        <w:t xml:space="preserve">)possível que oscila entre os gêneros documentário e ficção. Da imagem subtraída podemos ver apenas a “imagem da película”, velha, arranhada, desgastada pelos 500 anos de existência e por um possível uso excessivo. O som das palavras foi subtraído, pois o diálogo entre os personagens não aconteceu, de fato. Restaram, apenas, o som do mar e do vento – testemunhas do ocorrido –, e alguns subtítulos (legendas). </w:t>
      </w:r>
    </w:p>
    <w:p w14:paraId="4083F57B" w14:textId="77777777" w:rsidR="00887BA4" w:rsidRDefault="00887BA4" w:rsidP="00887BA4">
      <w:pPr>
        <w:pBdr>
          <w:top w:val="nil"/>
          <w:left w:val="nil"/>
          <w:bottom w:val="nil"/>
          <w:right w:val="nil"/>
          <w:between w:val="nil"/>
        </w:pBdr>
        <w:spacing w:line="360" w:lineRule="auto"/>
        <w:ind w:firstLine="720"/>
        <w:jc w:val="both"/>
        <w:rPr>
          <w:color w:val="000000"/>
        </w:rPr>
      </w:pPr>
      <w:r>
        <w:rPr>
          <w:color w:val="000000"/>
        </w:rPr>
        <w:t xml:space="preserve">Assim, </w:t>
      </w:r>
      <w:r>
        <w:rPr>
          <w:i/>
          <w:iCs/>
          <w:color w:val="000000"/>
        </w:rPr>
        <w:t>Vera Cruz</w:t>
      </w:r>
      <w:r>
        <w:rPr>
          <w:color w:val="000000"/>
        </w:rPr>
        <w:t xml:space="preserve"> é o vídeo/filme documentário/ficção com 44 minutos de duração, em sua versão legendada para o português. Também disponível em inglês, francês, espanhol, alemão, polonês, cirílico e chinês. Em breve, também em holandês.</w:t>
      </w:r>
    </w:p>
    <w:p w14:paraId="216D481A" w14:textId="77777777" w:rsidR="00887BA4" w:rsidRDefault="00887BA4" w:rsidP="00887BA4">
      <w:pPr>
        <w:spacing w:line="360" w:lineRule="auto"/>
        <w:jc w:val="both"/>
        <w:rPr>
          <w:b/>
          <w:bCs/>
        </w:rPr>
      </w:pPr>
    </w:p>
    <w:p w14:paraId="7873E4CF" w14:textId="0E8B75A8" w:rsidR="00887BA4" w:rsidRDefault="00000000" w:rsidP="00887BA4">
      <w:pPr>
        <w:spacing w:line="360" w:lineRule="auto"/>
        <w:jc w:val="both"/>
        <w:rPr>
          <w:b/>
          <w:bCs/>
        </w:rPr>
      </w:pPr>
      <w:r>
        <w:rPr>
          <w:b/>
          <w:noProof/>
        </w:rPr>
        <w:pict w14:anchorId="2C326262">
          <v:shape id="_x0000_i1026" type="#_x0000_t75" alt="Carta&#10;&#10;O conteúdo gerado por IA pode estar incorreto." style="width:271pt;height:206pt;visibility:visible;mso-wrap-style:square">
            <v:imagedata r:id="rId34" o:title="Carta&#10;&#10;O conteúdo gerado por IA pode estar incorreto"/>
          </v:shape>
        </w:pict>
      </w:r>
    </w:p>
    <w:p w14:paraId="111DD176" w14:textId="5B732E4F" w:rsidR="00887BA4" w:rsidRDefault="00887BA4" w:rsidP="00887BA4">
      <w:pPr>
        <w:jc w:val="both"/>
      </w:pPr>
      <w:r>
        <w:t xml:space="preserve">Figura 1: Still do vídeo </w:t>
      </w:r>
      <w:r>
        <w:rPr>
          <w:i/>
          <w:iCs/>
        </w:rPr>
        <w:t>Vera Cruz</w:t>
      </w:r>
      <w:r>
        <w:t>, 2000</w:t>
      </w:r>
      <w:r w:rsidR="00C35563">
        <w:t>.</w:t>
      </w:r>
    </w:p>
    <w:p w14:paraId="3FF963E0" w14:textId="77777777" w:rsidR="00887BA4" w:rsidRDefault="00887BA4" w:rsidP="00887BA4">
      <w:pPr>
        <w:jc w:val="both"/>
      </w:pPr>
      <w:r>
        <w:t>Fonte: cortesia da artista</w:t>
      </w:r>
    </w:p>
    <w:p w14:paraId="5D795134" w14:textId="77777777" w:rsidR="00887BA4" w:rsidRDefault="00887BA4" w:rsidP="00887BA4">
      <w:pPr>
        <w:jc w:val="both"/>
      </w:pPr>
    </w:p>
    <w:p w14:paraId="18F100A6" w14:textId="77777777" w:rsidR="00887BA4" w:rsidRDefault="00887BA4" w:rsidP="00887BA4">
      <w:pPr>
        <w:spacing w:line="360" w:lineRule="auto"/>
        <w:jc w:val="both"/>
        <w:rPr>
          <w:b/>
          <w:bCs/>
          <w:i/>
          <w:iCs/>
        </w:rPr>
      </w:pPr>
    </w:p>
    <w:p w14:paraId="70B2A5D6" w14:textId="77777777" w:rsidR="00887BA4" w:rsidRDefault="00887BA4" w:rsidP="00887BA4">
      <w:pPr>
        <w:spacing w:line="360" w:lineRule="auto"/>
        <w:jc w:val="both"/>
      </w:pPr>
      <w:r>
        <w:rPr>
          <w:b/>
          <w:bCs/>
          <w:i/>
          <w:iCs/>
        </w:rPr>
        <w:t>As viagens da Turista Transcendental</w:t>
      </w:r>
      <w:r>
        <w:t xml:space="preserve"> </w:t>
      </w:r>
      <w:r>
        <w:rPr>
          <w:b/>
          <w:bCs/>
        </w:rPr>
        <w:t xml:space="preserve">(2009-2024) </w:t>
      </w:r>
    </w:p>
    <w:p w14:paraId="1090F22A" w14:textId="77777777" w:rsidR="00887BA4" w:rsidRDefault="00887BA4" w:rsidP="00887BA4">
      <w:pPr>
        <w:spacing w:line="360" w:lineRule="auto"/>
        <w:jc w:val="both"/>
      </w:pPr>
    </w:p>
    <w:p w14:paraId="23A6ECA2" w14:textId="60D935DC" w:rsidR="00887BA4" w:rsidRDefault="00887BA4" w:rsidP="00887BA4">
      <w:pPr>
        <w:spacing w:line="360" w:lineRule="auto"/>
        <w:ind w:firstLine="720"/>
        <w:jc w:val="both"/>
        <w:rPr>
          <w:b/>
          <w:bCs/>
        </w:rPr>
      </w:pPr>
      <w:r>
        <w:t>Em torno de 2005, decidi criar um ‘</w:t>
      </w:r>
      <w:proofErr w:type="spellStart"/>
      <w:r>
        <w:t>alter-ego</w:t>
      </w:r>
      <w:proofErr w:type="spellEnd"/>
      <w:r>
        <w:t xml:space="preserve">’ para levar em viagens por lugares considerados exóticos, do ponto de vista de uma brasileira. Tratava-se de uma tentativa de </w:t>
      </w:r>
      <w:proofErr w:type="gramStart"/>
      <w:r>
        <w:lastRenderedPageBreak/>
        <w:t>criar um novo</w:t>
      </w:r>
      <w:proofErr w:type="gramEnd"/>
      <w:r>
        <w:t xml:space="preserve"> conceito de viagem pelo mundo, alguma maneira que cruzasse um pouco da rotina e experiência do viajante do século XIX, agregando, porém, superando, algumas das qualidades básicas do turista do século XX. Nascia, então, a “Turista Transcendental”. Ela se expressa a partir de livros e vídeos, ambos acompanhados de textos.</w:t>
      </w:r>
      <w:r w:rsidR="005A13D5">
        <w:t xml:space="preserve"> </w:t>
      </w:r>
    </w:p>
    <w:p w14:paraId="55D0BF3E" w14:textId="77777777" w:rsidR="00887BA4" w:rsidRDefault="00887BA4" w:rsidP="00183FF3">
      <w:pPr>
        <w:spacing w:line="360" w:lineRule="auto"/>
        <w:ind w:left="720" w:firstLine="720"/>
        <w:jc w:val="both"/>
      </w:pPr>
      <w:r>
        <w:t>Em 2016, a “Turista Transcendental” escreveu em seu diário pessoal:</w:t>
      </w:r>
    </w:p>
    <w:p w14:paraId="444596CC" w14:textId="77777777" w:rsidR="00887BA4" w:rsidRPr="00386DB0" w:rsidRDefault="00887BA4" w:rsidP="00183FF3">
      <w:pPr>
        <w:widowControl w:val="0"/>
        <w:ind w:left="1440" w:firstLine="720"/>
        <w:jc w:val="both"/>
        <w:rPr>
          <w:sz w:val="22"/>
          <w:szCs w:val="22"/>
        </w:rPr>
      </w:pPr>
      <w:r w:rsidRPr="00386DB0">
        <w:rPr>
          <w:sz w:val="22"/>
          <w:szCs w:val="22"/>
        </w:rPr>
        <w:t>No início do século XXI assistimos à hiperbolização de tudo que nos foi anunciado e vendido no século anterior: a obsolescência tecnológica, a velocidade da informação, as relações fugazes, a horizontalidade da trama do conhecimento, tudo conspirando contra o tempo do relógio, que parece ter encolhido ao impacto do tudo pela primeira vez.</w:t>
      </w:r>
    </w:p>
    <w:p w14:paraId="3CB6F1D1" w14:textId="77777777" w:rsidR="00887BA4" w:rsidRPr="00386DB0" w:rsidRDefault="00887BA4" w:rsidP="00183FF3">
      <w:pPr>
        <w:widowControl w:val="0"/>
        <w:ind w:left="1440" w:firstLine="720"/>
        <w:jc w:val="both"/>
        <w:rPr>
          <w:sz w:val="22"/>
          <w:szCs w:val="22"/>
        </w:rPr>
      </w:pPr>
      <w:r w:rsidRPr="00386DB0">
        <w:rPr>
          <w:sz w:val="22"/>
          <w:szCs w:val="22"/>
        </w:rPr>
        <w:t xml:space="preserve">Estamos sempre com pressa e, até quando viajamos a passeio, a pressa nos acompanha: o emprego do tempo deve ser otimizado e aquele que dedicamos a vivenciar a paisagem se torna demasiado curto, ainda que desejemos que essa interação seja duradoura e, com isso, profunda. Hoje podemos recorrer ao uso das mídias sociais para compartilhar as evidências de nossa inserção numa nova </w:t>
      </w:r>
      <w:r w:rsidRPr="00386DB0">
        <w:rPr>
          <w:color w:val="000000"/>
          <w:sz w:val="22"/>
          <w:szCs w:val="22"/>
        </w:rPr>
        <w:t xml:space="preserve">paisagem. Porém, o efeito resultante é sempre mais efêmero do </w:t>
      </w:r>
      <w:r w:rsidRPr="00386DB0">
        <w:rPr>
          <w:sz w:val="22"/>
          <w:szCs w:val="22"/>
        </w:rPr>
        <w:t xml:space="preserve">que a própria experiência, seja ela restrita, ou não, à pura contemplação. A imagem turística é rapidamente substituída por outra, e mais outra, e mais outra, e raramente voltamos à primeira. </w:t>
      </w:r>
    </w:p>
    <w:p w14:paraId="5167B35F" w14:textId="77777777" w:rsidR="00887BA4" w:rsidRPr="00386DB0" w:rsidRDefault="00887BA4" w:rsidP="00183FF3">
      <w:pPr>
        <w:widowControl w:val="0"/>
        <w:ind w:left="1440" w:firstLine="720"/>
        <w:jc w:val="both"/>
        <w:rPr>
          <w:sz w:val="22"/>
          <w:szCs w:val="22"/>
        </w:rPr>
      </w:pPr>
      <w:r w:rsidRPr="00386DB0">
        <w:rPr>
          <w:sz w:val="22"/>
          <w:szCs w:val="22"/>
        </w:rPr>
        <w:t xml:space="preserve">Há, entretanto, uma outra abordagem, menos frustrante: com algum treino é possível aguçar o olhar para enxergar através da paisagem local, para ultrapassar barreiras naturais, cruzar fronteiras, usufruir da trama da rede de informações que recobre o mundo sensível, e se transformar assim, em um/uma </w:t>
      </w:r>
      <w:r w:rsidRPr="00386DB0">
        <w:rPr>
          <w:i/>
          <w:iCs/>
          <w:sz w:val="22"/>
          <w:szCs w:val="22"/>
        </w:rPr>
        <w:t>Turista Transcendental</w:t>
      </w:r>
      <w:r w:rsidRPr="00386DB0">
        <w:rPr>
          <w:sz w:val="22"/>
          <w:szCs w:val="22"/>
        </w:rPr>
        <w:t>.</w:t>
      </w:r>
    </w:p>
    <w:p w14:paraId="12591231" w14:textId="77777777" w:rsidR="00887BA4" w:rsidRDefault="00887BA4" w:rsidP="00183FF3">
      <w:pPr>
        <w:widowControl w:val="0"/>
        <w:ind w:left="1440" w:firstLine="720"/>
        <w:jc w:val="both"/>
      </w:pPr>
      <w:r w:rsidRPr="00386DB0">
        <w:rPr>
          <w:sz w:val="22"/>
          <w:szCs w:val="22"/>
        </w:rPr>
        <w:t xml:space="preserve">Ao viajar para um lugar, o/a </w:t>
      </w:r>
      <w:r w:rsidRPr="00386DB0">
        <w:rPr>
          <w:i/>
          <w:iCs/>
          <w:sz w:val="22"/>
          <w:szCs w:val="22"/>
        </w:rPr>
        <w:t>Turista Transcendental</w:t>
      </w:r>
      <w:r w:rsidRPr="00386DB0">
        <w:rPr>
          <w:sz w:val="22"/>
          <w:szCs w:val="22"/>
        </w:rPr>
        <w:t xml:space="preserve"> invoca saberes e memórias – pessoais, emprestadas, ancestrais, enfim, de qualquer gênero que contamine ativamente a sua própria experiência, sem a expectativa de um objetivo a ser alcançado. É auspicioso agregar a uma paisagem dados e experiências pertinentes a outros povos e lugares, construindo pontes delicadas, multidirecionais, permitindo-se novas travessias mentais. Na teoria, se a mirada é prospectiva, isso funciona como se, ao contemplar e registrar o mar, ele/ela se preocupasse mais em demonstrar que aquela imensidão azul é a mesma que toca todas as praias do mundo. De maneira oposta e retrospectiva, seria como olhar para um seixo rolado tentando mapear, na sua superfície, todas as pedras espalhadas pelo mundo nascidas da mesma rocha. Na prática, o foco da câmera deve ser ao mesmo tempo preciso e difuso, </w:t>
      </w:r>
      <w:r w:rsidRPr="00386DB0">
        <w:rPr>
          <w:color w:val="000000"/>
          <w:sz w:val="22"/>
          <w:szCs w:val="22"/>
        </w:rPr>
        <w:t xml:space="preserve">enquanto a escrita lança os fundamentos do percurso cujos início e fim são menos importantes do que o meio. </w:t>
      </w:r>
      <w:r w:rsidRPr="00386DB0">
        <w:rPr>
          <w:sz w:val="22"/>
          <w:szCs w:val="22"/>
        </w:rPr>
        <w:t>Porém, nada disso pode se converter em fórmula ou método: cada experiência é única e cada uma, um novo convite à imaginação de possibilidades, além do espectro do visível, muito além do mundo material.</w:t>
      </w:r>
    </w:p>
    <w:p w14:paraId="677E5624" w14:textId="77777777" w:rsidR="006E4035" w:rsidRDefault="006E4035" w:rsidP="00887BA4">
      <w:pPr>
        <w:widowControl w:val="0"/>
        <w:spacing w:line="360" w:lineRule="auto"/>
        <w:ind w:firstLine="720"/>
        <w:jc w:val="both"/>
      </w:pPr>
    </w:p>
    <w:p w14:paraId="7E1B8AA2" w14:textId="74AFD83E" w:rsidR="00887BA4" w:rsidRDefault="00887BA4" w:rsidP="00887BA4">
      <w:pPr>
        <w:spacing w:line="360" w:lineRule="auto"/>
        <w:ind w:firstLine="720"/>
        <w:jc w:val="both"/>
      </w:pPr>
      <w:r>
        <w:t xml:space="preserve">A “Turista Transcendental” criou, então, entre 2014 e 2016, o: </w:t>
      </w:r>
    </w:p>
    <w:p w14:paraId="065F96DC" w14:textId="77777777" w:rsidR="00FA6519" w:rsidRDefault="00FA6519" w:rsidP="00887BA4">
      <w:pPr>
        <w:widowControl w:val="0"/>
        <w:pBdr>
          <w:top w:val="nil"/>
          <w:left w:val="nil"/>
          <w:bottom w:val="nil"/>
          <w:right w:val="nil"/>
          <w:between w:val="nil"/>
        </w:pBdr>
        <w:spacing w:line="360" w:lineRule="auto"/>
        <w:jc w:val="both"/>
        <w:rPr>
          <w:b/>
          <w:bCs/>
          <w:color w:val="000000"/>
          <w:highlight w:val="cyan"/>
        </w:rPr>
      </w:pPr>
    </w:p>
    <w:p w14:paraId="4E9C7025" w14:textId="77777777" w:rsidR="00887BA4" w:rsidRDefault="00887BA4" w:rsidP="00887BA4">
      <w:pPr>
        <w:widowControl w:val="0"/>
        <w:pBdr>
          <w:top w:val="nil"/>
          <w:left w:val="nil"/>
          <w:bottom w:val="nil"/>
          <w:right w:val="nil"/>
          <w:between w:val="nil"/>
        </w:pBdr>
        <w:spacing w:line="360" w:lineRule="auto"/>
        <w:jc w:val="both"/>
        <w:rPr>
          <w:b/>
          <w:bCs/>
          <w:i/>
          <w:iCs/>
          <w:color w:val="000000"/>
        </w:rPr>
      </w:pPr>
      <w:r>
        <w:rPr>
          <w:b/>
          <w:bCs/>
          <w:i/>
          <w:iCs/>
          <w:color w:val="000000"/>
        </w:rPr>
        <w:t xml:space="preserve">Método básico de assovio </w:t>
      </w:r>
      <w:proofErr w:type="spellStart"/>
      <w:r>
        <w:rPr>
          <w:b/>
          <w:bCs/>
          <w:i/>
          <w:iCs/>
          <w:color w:val="000000"/>
        </w:rPr>
        <w:t>gomero</w:t>
      </w:r>
      <w:proofErr w:type="spellEnd"/>
      <w:r>
        <w:rPr>
          <w:b/>
          <w:bCs/>
          <w:i/>
          <w:iCs/>
          <w:color w:val="000000"/>
        </w:rPr>
        <w:t xml:space="preserve">-tupi </w:t>
      </w:r>
      <w:r>
        <w:rPr>
          <w:b/>
          <w:bCs/>
          <w:color w:val="000000"/>
        </w:rPr>
        <w:t>(2014-2016)</w:t>
      </w:r>
    </w:p>
    <w:p w14:paraId="62872132" w14:textId="77777777" w:rsidR="00887BA4" w:rsidRDefault="00887BA4" w:rsidP="00887BA4">
      <w:pPr>
        <w:widowControl w:val="0"/>
        <w:pBdr>
          <w:top w:val="nil"/>
          <w:left w:val="nil"/>
          <w:bottom w:val="nil"/>
          <w:right w:val="nil"/>
          <w:between w:val="nil"/>
        </w:pBdr>
        <w:spacing w:line="360" w:lineRule="auto"/>
        <w:jc w:val="both"/>
        <w:rPr>
          <w:color w:val="000000"/>
        </w:rPr>
      </w:pPr>
    </w:p>
    <w:p w14:paraId="751153BA" w14:textId="22966017" w:rsidR="00887BA4" w:rsidRDefault="00000000" w:rsidP="00887BA4">
      <w:pPr>
        <w:spacing w:line="360" w:lineRule="auto"/>
        <w:jc w:val="both"/>
      </w:pPr>
      <w:r>
        <w:rPr>
          <w:noProof/>
        </w:rPr>
        <w:lastRenderedPageBreak/>
        <w:pict w14:anchorId="046A41C4">
          <v:shape id="image3.jpg" o:spid="_x0000_i1027" type="#_x0000_t75" alt="Livro aberto com texto preto sobre fundo branco&#10;&#10;O conteúdo gerado por IA pode estar incorreto." style="width:186pt;height:298pt;visibility:visible;mso-wrap-style:square">
            <v:imagedata r:id="rId35" o:title="Livro aberto com texto preto sobre fundo branco&#10;&#10;O conteúdo gerado por IA pode estar incorreto"/>
          </v:shape>
        </w:pict>
      </w:r>
      <w:r w:rsidR="00887BA4">
        <w:t xml:space="preserve"> </w:t>
      </w:r>
      <w:r>
        <w:rPr>
          <w:b/>
          <w:noProof/>
        </w:rPr>
        <w:pict w14:anchorId="0C4117D6">
          <v:shape id="image7.jpg" o:spid="_x0000_i1028" type="#_x0000_t75" alt="Foto preta e branca de menino com a mão na boca&#10;&#10;O conteúdo gerado por IA pode estar incorreto." style="width:278pt;height:156pt;visibility:visible;mso-wrap-style:square">
            <v:imagedata r:id="rId36" o:title="Foto preta e branca de menino com a mão na boca&#10;&#10;O conteúdo gerado por IA pode estar incorreto"/>
          </v:shape>
        </w:pict>
      </w:r>
    </w:p>
    <w:p w14:paraId="34C5FB3C" w14:textId="77777777" w:rsidR="00887BA4" w:rsidRPr="00801C7B" w:rsidRDefault="00887BA4" w:rsidP="00801C7B">
      <w:pPr>
        <w:ind w:firstLine="0"/>
        <w:jc w:val="both"/>
        <w:rPr>
          <w:sz w:val="20"/>
          <w:szCs w:val="20"/>
        </w:rPr>
      </w:pPr>
      <w:r w:rsidRPr="00801C7B">
        <w:rPr>
          <w:sz w:val="20"/>
          <w:szCs w:val="20"/>
        </w:rPr>
        <w:t xml:space="preserve">Figura 2: </w:t>
      </w:r>
      <w:r w:rsidRPr="00801C7B">
        <w:rPr>
          <w:i/>
          <w:iCs/>
          <w:color w:val="1C1C1C"/>
          <w:sz w:val="20"/>
          <w:szCs w:val="20"/>
        </w:rPr>
        <w:t xml:space="preserve">Arte de </w:t>
      </w:r>
      <w:proofErr w:type="spellStart"/>
      <w:r w:rsidRPr="00801C7B">
        <w:rPr>
          <w:i/>
          <w:iCs/>
          <w:color w:val="1C1C1C"/>
          <w:sz w:val="20"/>
          <w:szCs w:val="20"/>
        </w:rPr>
        <w:t>Grammatica</w:t>
      </w:r>
      <w:proofErr w:type="spellEnd"/>
      <w:r w:rsidRPr="00801C7B">
        <w:rPr>
          <w:i/>
          <w:iCs/>
          <w:color w:val="1C1C1C"/>
          <w:sz w:val="20"/>
          <w:szCs w:val="20"/>
        </w:rPr>
        <w:t xml:space="preserve"> da </w:t>
      </w:r>
      <w:proofErr w:type="spellStart"/>
      <w:r w:rsidRPr="00801C7B">
        <w:rPr>
          <w:i/>
          <w:iCs/>
          <w:color w:val="1C1C1C"/>
          <w:sz w:val="20"/>
          <w:szCs w:val="20"/>
        </w:rPr>
        <w:t>Lingoa</w:t>
      </w:r>
      <w:proofErr w:type="spellEnd"/>
      <w:r w:rsidRPr="00801C7B">
        <w:rPr>
          <w:i/>
          <w:iCs/>
          <w:color w:val="1C1C1C"/>
          <w:sz w:val="20"/>
          <w:szCs w:val="20"/>
        </w:rPr>
        <w:t xml:space="preserve"> Mais Usada na Costa do Brasil</w:t>
      </w:r>
      <w:r w:rsidRPr="00801C7B">
        <w:rPr>
          <w:sz w:val="20"/>
          <w:szCs w:val="20"/>
        </w:rPr>
        <w:t>, José de Anchieta, 1595. Domínio público.</w:t>
      </w:r>
    </w:p>
    <w:p w14:paraId="2A43FF98" w14:textId="77777777" w:rsidR="00887BA4" w:rsidRPr="00801C7B" w:rsidRDefault="00887BA4" w:rsidP="00801C7B">
      <w:pPr>
        <w:ind w:firstLine="0"/>
        <w:jc w:val="both"/>
        <w:rPr>
          <w:b/>
          <w:bCs/>
          <w:sz w:val="20"/>
          <w:szCs w:val="20"/>
        </w:rPr>
      </w:pPr>
      <w:r w:rsidRPr="00801C7B">
        <w:rPr>
          <w:sz w:val="20"/>
          <w:szCs w:val="20"/>
        </w:rPr>
        <w:t xml:space="preserve">Figura 3: © Divulgação Oliver </w:t>
      </w:r>
      <w:proofErr w:type="spellStart"/>
      <w:r w:rsidRPr="00801C7B">
        <w:rPr>
          <w:sz w:val="20"/>
          <w:szCs w:val="20"/>
        </w:rPr>
        <w:t>Escuela</w:t>
      </w:r>
      <w:proofErr w:type="spellEnd"/>
    </w:p>
    <w:p w14:paraId="0DB1390C" w14:textId="77777777" w:rsidR="00887BA4" w:rsidRDefault="00887BA4" w:rsidP="00887BA4">
      <w:pPr>
        <w:spacing w:line="360" w:lineRule="auto"/>
        <w:jc w:val="both"/>
        <w:rPr>
          <w:b/>
          <w:bCs/>
        </w:rPr>
      </w:pPr>
    </w:p>
    <w:p w14:paraId="62E63821" w14:textId="77777777" w:rsidR="00887BA4" w:rsidRDefault="00887BA4" w:rsidP="00887BA4">
      <w:pPr>
        <w:spacing w:line="360" w:lineRule="auto"/>
        <w:ind w:firstLine="720"/>
        <w:jc w:val="both"/>
        <w:rPr>
          <w:color w:val="1C1C1C"/>
        </w:rPr>
      </w:pPr>
      <w:r>
        <w:rPr>
          <w:color w:val="1C1C1C"/>
        </w:rPr>
        <w:t xml:space="preserve">Muito pouco se sabe sobre as etnias que outrora viveram nas sete ilhas Canárias, sobretudo suas respectivas culturas e línguas, antes da sua posse pelos </w:t>
      </w:r>
      <w:proofErr w:type="spellStart"/>
      <w:r>
        <w:rPr>
          <w:color w:val="1C1C1C"/>
        </w:rPr>
        <w:t>espanhois</w:t>
      </w:r>
      <w:proofErr w:type="spellEnd"/>
      <w:r>
        <w:rPr>
          <w:color w:val="1C1C1C"/>
        </w:rPr>
        <w:t xml:space="preserve"> no século XIV. Restou pouco mais do que uma coleção de nomes próprios de guerreiros escravizados, alguns relatos sobre feitos heroicos e sobre linhagens de nobreza, e alguns milhares de crânios </w:t>
      </w:r>
      <w:proofErr w:type="spellStart"/>
      <w:r>
        <w:rPr>
          <w:i/>
          <w:iCs/>
          <w:color w:val="1C1C1C"/>
        </w:rPr>
        <w:t>guanches</w:t>
      </w:r>
      <w:proofErr w:type="spellEnd"/>
      <w:r>
        <w:rPr>
          <w:color w:val="1C1C1C"/>
        </w:rPr>
        <w:t xml:space="preserve"> expostos nas vitrines de um anacrônico museu de antropologia que nunca serviram para nada além do que demonstrar a mão pesada do conquistador. Entretanto, o mais improvável aconteceu, superando todas as adversidades; uma única língua, cuja transmissão é estritamente oral, não só resistiu ao invasor, mas também adaptou-se a ele: o </w:t>
      </w:r>
      <w:proofErr w:type="spellStart"/>
      <w:r>
        <w:rPr>
          <w:i/>
          <w:iCs/>
          <w:color w:val="1C1C1C"/>
        </w:rPr>
        <w:t>Silbo</w:t>
      </w:r>
      <w:proofErr w:type="spellEnd"/>
      <w:r>
        <w:rPr>
          <w:i/>
          <w:iCs/>
          <w:color w:val="1C1C1C"/>
        </w:rPr>
        <w:t xml:space="preserve"> </w:t>
      </w:r>
      <w:proofErr w:type="spellStart"/>
      <w:r>
        <w:rPr>
          <w:i/>
          <w:iCs/>
          <w:color w:val="1C1C1C"/>
        </w:rPr>
        <w:t>gomero</w:t>
      </w:r>
      <w:proofErr w:type="spellEnd"/>
      <w:r>
        <w:rPr>
          <w:color w:val="1C1C1C"/>
        </w:rPr>
        <w:t xml:space="preserve"> </w:t>
      </w:r>
      <w:r>
        <w:t xml:space="preserve">– </w:t>
      </w:r>
      <w:r>
        <w:rPr>
          <w:color w:val="1C1C1C"/>
        </w:rPr>
        <w:lastRenderedPageBreak/>
        <w:t>linguagem assobiada hoje empregada apenas pelos habitantes de</w:t>
      </w:r>
      <w:r>
        <w:rPr>
          <w:color w:val="000000"/>
        </w:rPr>
        <w:t xml:space="preserve"> </w:t>
      </w:r>
      <w:hyperlink r:id="rId37">
        <w:r>
          <w:rPr>
            <w:color w:val="000000"/>
          </w:rPr>
          <w:t xml:space="preserve">La </w:t>
        </w:r>
        <w:proofErr w:type="spellStart"/>
        <w:r>
          <w:rPr>
            <w:color w:val="000000"/>
          </w:rPr>
          <w:t>Gomera</w:t>
        </w:r>
        <w:proofErr w:type="spellEnd"/>
      </w:hyperlink>
      <w:r>
        <w:rPr>
          <w:color w:val="000000"/>
        </w:rPr>
        <w:t xml:space="preserve"> </w:t>
      </w:r>
      <w:r>
        <w:rPr>
          <w:color w:val="1C1C1C"/>
        </w:rPr>
        <w:t xml:space="preserve">e considerada patrimônio oral e imaterial da humanidade. </w:t>
      </w:r>
    </w:p>
    <w:p w14:paraId="350441BA" w14:textId="77777777" w:rsidR="00887BA4" w:rsidRDefault="00887BA4" w:rsidP="00887BA4">
      <w:pPr>
        <w:spacing w:line="360" w:lineRule="auto"/>
        <w:ind w:firstLine="720"/>
        <w:jc w:val="both"/>
        <w:rPr>
          <w:color w:val="1C1C1C"/>
        </w:rPr>
      </w:pPr>
      <w:r>
        <w:rPr>
          <w:color w:val="1C1C1C"/>
        </w:rPr>
        <w:t xml:space="preserve">Um homem nascido na ilha de Tenerife, obviamente de origem espanhola, cruzou o oceano junto aos jesuítas portugueses para tornar-se sábio e santo no Brasil: José de Anchieta. Ao contrário de seus compatriotas, o santo aprendeu a respeitar os aborígenes e, aplicando os preceitos da “inculturação”, terminou por escrever a </w:t>
      </w:r>
      <w:r>
        <w:rPr>
          <w:i/>
          <w:iCs/>
          <w:color w:val="1C1C1C"/>
        </w:rPr>
        <w:t xml:space="preserve">Arte de </w:t>
      </w:r>
      <w:proofErr w:type="spellStart"/>
      <w:r>
        <w:rPr>
          <w:i/>
          <w:iCs/>
          <w:color w:val="1C1C1C"/>
        </w:rPr>
        <w:t>Grammatica</w:t>
      </w:r>
      <w:proofErr w:type="spellEnd"/>
      <w:r>
        <w:rPr>
          <w:i/>
          <w:iCs/>
          <w:color w:val="1C1C1C"/>
        </w:rPr>
        <w:t xml:space="preserve"> da </w:t>
      </w:r>
      <w:proofErr w:type="spellStart"/>
      <w:r>
        <w:rPr>
          <w:i/>
          <w:iCs/>
          <w:color w:val="1C1C1C"/>
        </w:rPr>
        <w:t>Lingoa</w:t>
      </w:r>
      <w:proofErr w:type="spellEnd"/>
      <w:r>
        <w:rPr>
          <w:i/>
          <w:iCs/>
          <w:color w:val="1C1C1C"/>
        </w:rPr>
        <w:t xml:space="preserve"> Mais Usada na Costa do Brasil </w:t>
      </w:r>
      <w:r>
        <w:rPr>
          <w:color w:val="1C1C1C"/>
        </w:rPr>
        <w:t xml:space="preserve">(1595). A intenção era catequizar os </w:t>
      </w:r>
      <w:hyperlink r:id="rId38">
        <w:r>
          <w:rPr>
            <w:color w:val="000000"/>
          </w:rPr>
          <w:t>tupis</w:t>
        </w:r>
      </w:hyperlink>
      <w:r>
        <w:rPr>
          <w:color w:val="000000"/>
        </w:rPr>
        <w:t xml:space="preserve">, </w:t>
      </w:r>
      <w:r>
        <w:rPr>
          <w:color w:val="1C1C1C"/>
        </w:rPr>
        <w:t xml:space="preserve">mas terminou por fazer muito mais por eles, já que os defendeu dos abusos dos colonizadores portugueses. Durante os meses em que foi mantido refém entre os tamoios, o santo concebeu o </w:t>
      </w:r>
      <w:r>
        <w:rPr>
          <w:i/>
          <w:iCs/>
          <w:color w:val="1C1C1C"/>
        </w:rPr>
        <w:t xml:space="preserve">Poema à </w:t>
      </w:r>
      <w:proofErr w:type="gramStart"/>
      <w:r>
        <w:rPr>
          <w:i/>
          <w:iCs/>
          <w:color w:val="1C1C1C"/>
        </w:rPr>
        <w:t>Virgem</w:t>
      </w:r>
      <w:proofErr w:type="gramEnd"/>
      <w:r>
        <w:rPr>
          <w:i/>
          <w:iCs/>
          <w:color w:val="1C1C1C"/>
        </w:rPr>
        <w:t xml:space="preserve"> </w:t>
      </w:r>
      <w:r>
        <w:rPr>
          <w:color w:val="1C1C1C"/>
        </w:rPr>
        <w:t xml:space="preserve">mas não pôde transcrevê-lo imediatamente por falta de meios. Podia então ser visto na praia escrevendo e reescrevendo na areia, os mais de 5000 versos do poema. Consta, também, que teria levitado entre os índios que, apavorados, pensaram que o santo era um feiticeiro. Teria sido um transe? O tupi antigo foi salvo por ações de </w:t>
      </w:r>
      <w:proofErr w:type="spellStart"/>
      <w:r>
        <w:rPr>
          <w:color w:val="1C1C1C"/>
        </w:rPr>
        <w:t>indíviduos</w:t>
      </w:r>
      <w:proofErr w:type="spellEnd"/>
      <w:r>
        <w:rPr>
          <w:color w:val="1C1C1C"/>
        </w:rPr>
        <w:t xml:space="preserve"> como Anchieta e sua derivação </w:t>
      </w:r>
      <w:r>
        <w:rPr>
          <w:i/>
          <w:iCs/>
          <w:color w:val="1C1C1C"/>
        </w:rPr>
        <w:t>Nheengatu</w:t>
      </w:r>
      <w:r>
        <w:rPr>
          <w:color w:val="1C1C1C"/>
        </w:rPr>
        <w:t xml:space="preserve"> </w:t>
      </w:r>
      <w:r>
        <w:t xml:space="preserve">– </w:t>
      </w:r>
      <w:r>
        <w:rPr>
          <w:color w:val="1C1C1C"/>
        </w:rPr>
        <w:t xml:space="preserve">língua boa </w:t>
      </w:r>
      <w:r>
        <w:t>–</w:t>
      </w:r>
      <w:r>
        <w:rPr>
          <w:color w:val="1C1C1C"/>
        </w:rPr>
        <w:t xml:space="preserve"> ainda é falada como uma espécie de língua geral amazônica. E se nesse transe o santo tivesse ouvido o “</w:t>
      </w:r>
      <w:proofErr w:type="spellStart"/>
      <w:r>
        <w:rPr>
          <w:color w:val="1C1C1C"/>
        </w:rPr>
        <w:t>silbo</w:t>
      </w:r>
      <w:proofErr w:type="spellEnd"/>
      <w:r>
        <w:rPr>
          <w:color w:val="1C1C1C"/>
        </w:rPr>
        <w:t xml:space="preserve"> </w:t>
      </w:r>
      <w:proofErr w:type="spellStart"/>
      <w:r>
        <w:rPr>
          <w:color w:val="1C1C1C"/>
        </w:rPr>
        <w:t>gomero</w:t>
      </w:r>
      <w:proofErr w:type="spellEnd"/>
      <w:r>
        <w:rPr>
          <w:color w:val="1C1C1C"/>
        </w:rPr>
        <w:t>” de sua terra Natal e tratasse de ensiná-lo aos tupis?</w:t>
      </w:r>
    </w:p>
    <w:p w14:paraId="7F5A3A15" w14:textId="77777777" w:rsidR="00887BA4" w:rsidRDefault="00887BA4" w:rsidP="00887BA4">
      <w:pPr>
        <w:spacing w:line="360" w:lineRule="auto"/>
        <w:jc w:val="both"/>
        <w:rPr>
          <w:b/>
          <w:bCs/>
        </w:rPr>
      </w:pPr>
    </w:p>
    <w:p w14:paraId="43733CB4" w14:textId="378997A0" w:rsidR="00887BA4" w:rsidRDefault="00000000" w:rsidP="00887BA4">
      <w:pPr>
        <w:spacing w:line="360" w:lineRule="auto"/>
        <w:jc w:val="both"/>
        <w:rPr>
          <w:b/>
          <w:bCs/>
        </w:rPr>
      </w:pPr>
      <w:r>
        <w:rPr>
          <w:b/>
          <w:noProof/>
        </w:rPr>
        <w:lastRenderedPageBreak/>
        <w:pict w14:anchorId="24FA4774">
          <v:shape id="image5.png" o:spid="_x0000_i1029" type="#_x0000_t75" alt="Televisão pendurada na parede&#10;&#10;O conteúdo gerado por IA pode estar incorreto." style="width:404pt;height:606.5pt;visibility:visible;mso-wrap-style:square">
            <v:imagedata r:id="rId39" o:title="Televisão pendurada na parede&#10;&#10;O conteúdo gerado por IA pode estar incorreto"/>
          </v:shape>
        </w:pict>
      </w:r>
    </w:p>
    <w:p w14:paraId="419EA65C" w14:textId="77777777" w:rsidR="004878A5" w:rsidRDefault="00887BA4" w:rsidP="00801C7B">
      <w:pPr>
        <w:jc w:val="both"/>
        <w:rPr>
          <w:sz w:val="20"/>
          <w:szCs w:val="20"/>
        </w:rPr>
      </w:pPr>
      <w:r w:rsidRPr="00801C7B">
        <w:rPr>
          <w:sz w:val="20"/>
          <w:szCs w:val="20"/>
        </w:rPr>
        <w:t xml:space="preserve">Figura 4: </w:t>
      </w:r>
      <w:r w:rsidRPr="00801C7B">
        <w:rPr>
          <w:i/>
          <w:iCs/>
          <w:sz w:val="20"/>
          <w:szCs w:val="20"/>
        </w:rPr>
        <w:t xml:space="preserve">Método básico de assovio </w:t>
      </w:r>
      <w:proofErr w:type="spellStart"/>
      <w:r w:rsidRPr="00801C7B">
        <w:rPr>
          <w:i/>
          <w:iCs/>
          <w:sz w:val="20"/>
          <w:szCs w:val="20"/>
        </w:rPr>
        <w:t>gomero</w:t>
      </w:r>
      <w:proofErr w:type="spellEnd"/>
      <w:r w:rsidRPr="00801C7B">
        <w:rPr>
          <w:i/>
          <w:iCs/>
          <w:sz w:val="20"/>
          <w:szCs w:val="20"/>
        </w:rPr>
        <w:t>-tupi</w:t>
      </w:r>
      <w:r w:rsidRPr="00801C7B">
        <w:rPr>
          <w:sz w:val="20"/>
          <w:szCs w:val="20"/>
        </w:rPr>
        <w:t xml:space="preserve">, 2014-2016, vista da instalação. </w:t>
      </w:r>
    </w:p>
    <w:p w14:paraId="36EC8FA5" w14:textId="062B7614" w:rsidR="00887BA4" w:rsidRPr="00801C7B" w:rsidRDefault="00887BA4" w:rsidP="00801C7B">
      <w:pPr>
        <w:jc w:val="both"/>
        <w:rPr>
          <w:sz w:val="20"/>
          <w:szCs w:val="20"/>
        </w:rPr>
      </w:pPr>
      <w:r w:rsidRPr="00801C7B">
        <w:rPr>
          <w:sz w:val="20"/>
          <w:szCs w:val="20"/>
        </w:rPr>
        <w:t>@</w:t>
      </w:r>
      <w:r w:rsidR="004878A5">
        <w:rPr>
          <w:sz w:val="20"/>
          <w:szCs w:val="20"/>
        </w:rPr>
        <w:t xml:space="preserve"> </w:t>
      </w:r>
      <w:r w:rsidRPr="00801C7B">
        <w:rPr>
          <w:sz w:val="20"/>
          <w:szCs w:val="20"/>
        </w:rPr>
        <w:t>Isabella Matheus</w:t>
      </w:r>
    </w:p>
    <w:p w14:paraId="2C4F8702" w14:textId="77777777" w:rsidR="00887BA4" w:rsidRDefault="00887BA4" w:rsidP="00887BA4">
      <w:pPr>
        <w:spacing w:line="360" w:lineRule="auto"/>
        <w:jc w:val="both"/>
        <w:rPr>
          <w:b/>
          <w:bCs/>
        </w:rPr>
      </w:pPr>
    </w:p>
    <w:p w14:paraId="262A9C81" w14:textId="77777777" w:rsidR="00724BE8" w:rsidRDefault="00724BE8" w:rsidP="00887BA4">
      <w:pPr>
        <w:spacing w:line="360" w:lineRule="auto"/>
        <w:jc w:val="both"/>
        <w:rPr>
          <w:b/>
          <w:bCs/>
        </w:rPr>
      </w:pPr>
    </w:p>
    <w:p w14:paraId="256F990B" w14:textId="77777777" w:rsidR="00801C7B" w:rsidRDefault="00801C7B" w:rsidP="00887BA4">
      <w:pPr>
        <w:spacing w:line="360" w:lineRule="auto"/>
        <w:jc w:val="both"/>
        <w:rPr>
          <w:b/>
          <w:bCs/>
        </w:rPr>
      </w:pPr>
    </w:p>
    <w:p w14:paraId="01FB17F2" w14:textId="77777777" w:rsidR="00887BA4" w:rsidRDefault="00887BA4" w:rsidP="008F0248">
      <w:pPr>
        <w:spacing w:line="360" w:lineRule="auto"/>
        <w:ind w:firstLine="0"/>
        <w:jc w:val="both"/>
        <w:rPr>
          <w:b/>
          <w:bCs/>
        </w:rPr>
      </w:pPr>
      <w:r>
        <w:rPr>
          <w:b/>
          <w:bCs/>
          <w:i/>
          <w:iCs/>
        </w:rPr>
        <w:lastRenderedPageBreak/>
        <w:t>Espelho Diário</w:t>
      </w:r>
      <w:r>
        <w:rPr>
          <w:b/>
          <w:bCs/>
        </w:rPr>
        <w:t xml:space="preserve"> (2001)</w:t>
      </w:r>
    </w:p>
    <w:p w14:paraId="18D24594" w14:textId="77777777" w:rsidR="00887BA4" w:rsidRDefault="00887BA4" w:rsidP="00887BA4">
      <w:pPr>
        <w:spacing w:line="360" w:lineRule="auto"/>
        <w:jc w:val="both"/>
      </w:pPr>
    </w:p>
    <w:p w14:paraId="55C40E1E" w14:textId="77777777" w:rsidR="00887BA4" w:rsidRDefault="00887BA4" w:rsidP="00887BA4">
      <w:pPr>
        <w:spacing w:line="360" w:lineRule="auto"/>
        <w:ind w:firstLine="720"/>
        <w:jc w:val="both"/>
      </w:pPr>
      <w:r>
        <w:t xml:space="preserve">O vídeo original, projetado em duas telas dispostas em ângulo, entre 90 e 120 graus, tem duas horas de duração. À direita, as cenas apresentam geralmente os fatos relatados pela personagem e na tela da esquerda, a personagem reflete sobre os fatos que ocorrem em sua vida. </w:t>
      </w:r>
      <w:r>
        <w:tab/>
      </w:r>
      <w:r>
        <w:rPr>
          <w:color w:val="000000"/>
        </w:rPr>
        <w:t xml:space="preserve">Como o monólogo foi construído? </w:t>
      </w:r>
      <w:r>
        <w:t xml:space="preserve">O </w:t>
      </w:r>
      <w:r>
        <w:rPr>
          <w:i/>
          <w:iCs/>
        </w:rPr>
        <w:t>Espelho Diário</w:t>
      </w:r>
      <w:r>
        <w:t xml:space="preserve"> foi um projeto criado a partir de um diário composto por recortes de jornais brasileiros iniciado em 1992, contendo relatos de histórias ocorridas com mulheres que têm o mesmo nome que eu. O que pode parecer uma anedota, é a pura verdade: nunca gostei do meu próprio nome, Rosângela e esse foi o impulso que me levou a colecionar artigos. Começou a partir da história de um sequestro de uma mulher da classe alta de São Paulo e, depois de 8 anos, cerca de 250 recortes de jornal estavam ordenados e condensados em um diário-colagem, que correspondia a um ano de vida de uma personagem múltipla e impossível, cuja história atravessava todas as gerações, todas as posições na sociedade, todas as inclinações ideológicas e políticas, todas as etnias e tons de pele. </w:t>
      </w:r>
    </w:p>
    <w:p w14:paraId="5D5E6D16" w14:textId="39E2501E" w:rsidR="00887BA4" w:rsidRDefault="00887BA4" w:rsidP="00887BA4">
      <w:pPr>
        <w:spacing w:line="360" w:lineRule="auto"/>
        <w:ind w:firstLine="720"/>
        <w:jc w:val="both"/>
        <w:rPr>
          <w:color w:val="000000"/>
        </w:rPr>
      </w:pPr>
      <w:r>
        <w:t>No vídeo foram reunidos relatos sobre 133 mulheres.</w:t>
      </w:r>
      <w:r w:rsidR="005A13D5">
        <w:t xml:space="preserve"> </w:t>
      </w:r>
      <w:r>
        <w:t>No ano de 2001, eu não tinha a completa noção do que era representar tantas histórias exemplares. No entanto, eu busquei colocar todas aquelas vozes em minha boca e me transformar em uma espécie de coletivo unitário ou talvez uma comunidade de apenas um nome. Para me ajudar na tarefa de constituir o personagem, convidei Alicia Duarte Penna, excelente escritora e urbanista, amiga dos tempos da Escola de Arquitetura da Universidade Federal de Minas Gerais (UFMG), para criar o roteiro. As gravações foram feitas por mim mesma, sozinha, com uma câmera mini</w:t>
      </w:r>
      <w:r w:rsidR="00AB4333">
        <w:t xml:space="preserve"> </w:t>
      </w:r>
      <w:r>
        <w:t xml:space="preserve">DV-CAM e a edição do vídeo, muito lenta e complexa naquele tempo, foi realizada por outra amiga, Fernanda Bastos. Era o meu 2º vídeo e terminou editado com duas horas de projeção em duas telas – um projeto bastante ambicioso. </w:t>
      </w:r>
      <w:r>
        <w:rPr>
          <w:i/>
          <w:iCs/>
        </w:rPr>
        <w:t>Espelho Diário</w:t>
      </w:r>
      <w:r>
        <w:t xml:space="preserve"> não foi meu primeiro trabalho compartilhado com outros autores, mas foi a primeira experiência de criação a partir do princípio da coleta de elementos isolados para a construção de um corpo de arquivo, que foi de alguma maneira “corporificado” em uma hospedeira única, “eu mesma”, que carrega um DNA múltiplo. </w:t>
      </w:r>
    </w:p>
    <w:p w14:paraId="0A8BDD2E" w14:textId="77777777" w:rsidR="00887BA4" w:rsidRDefault="00887BA4" w:rsidP="00887BA4">
      <w:pPr>
        <w:spacing w:line="360" w:lineRule="auto"/>
        <w:ind w:firstLine="720"/>
        <w:jc w:val="both"/>
        <w:rPr>
          <w:color w:val="000000"/>
        </w:rPr>
      </w:pPr>
      <w:r>
        <w:rPr>
          <w:color w:val="000000"/>
        </w:rPr>
        <w:t xml:space="preserve">Rosângela é um nome muito popular no Brasil. Se eu fosse continuar o </w:t>
      </w:r>
      <w:r>
        <w:rPr>
          <w:i/>
          <w:iCs/>
          <w:color w:val="000000"/>
        </w:rPr>
        <w:t>Espelho Diário</w:t>
      </w:r>
      <w:r>
        <w:rPr>
          <w:color w:val="000000"/>
        </w:rPr>
        <w:t>, teria que incluir a mulher do nosso atual presidente, Lula, que também é uma Rosângela, embora mais conhecida pelo apelido de “Janja”. Além de Janja, inevitavelmente entrariam, também, cenas ou comentários sobre a esposa de um dos ministros corruptos do governo de Jair Bolsonaro (2019-2022), e atual senador, cujo nome prefiro não pronunciar.</w:t>
      </w:r>
    </w:p>
    <w:p w14:paraId="32B0EEAD" w14:textId="64832E26" w:rsidR="00887BA4" w:rsidRDefault="00000000" w:rsidP="00887BA4">
      <w:pPr>
        <w:spacing w:before="280" w:after="280"/>
        <w:jc w:val="both"/>
        <w:rPr>
          <w:color w:val="000000"/>
        </w:rPr>
      </w:pPr>
      <w:r>
        <w:rPr>
          <w:noProof/>
          <w:color w:val="000000"/>
        </w:rPr>
        <w:lastRenderedPageBreak/>
        <w:pict w14:anchorId="7BB527F8">
          <v:shape id="image4.jpg" o:spid="_x0000_i1030" type="#_x0000_t75" alt="Uma imagem contendo no interior, mesa, quarto, vivendo&#10;&#10;O conteúdo gerado por IA pode estar incorreto." style="width:467.5pt;height:312.5pt;visibility:visible;mso-wrap-style:square">
            <v:imagedata r:id="rId40" o:title="Uma imagem contendo no interior, mesa, quarto, vivendo&#10;&#10;O conteúdo gerado por IA pode estar incorreto"/>
          </v:shape>
        </w:pict>
      </w:r>
    </w:p>
    <w:p w14:paraId="65A06AC2" w14:textId="77777777" w:rsidR="004878A5" w:rsidRDefault="00887BA4" w:rsidP="004878A5">
      <w:pPr>
        <w:jc w:val="both"/>
        <w:rPr>
          <w:color w:val="000000"/>
          <w:sz w:val="20"/>
          <w:szCs w:val="20"/>
        </w:rPr>
      </w:pPr>
      <w:r w:rsidRPr="004878A5">
        <w:rPr>
          <w:color w:val="000000"/>
          <w:sz w:val="20"/>
          <w:szCs w:val="20"/>
        </w:rPr>
        <w:t xml:space="preserve">Figura 5: </w:t>
      </w:r>
      <w:r w:rsidRPr="004878A5">
        <w:rPr>
          <w:i/>
          <w:iCs/>
          <w:color w:val="000000"/>
          <w:sz w:val="20"/>
          <w:szCs w:val="20"/>
        </w:rPr>
        <w:t>Espelho diário</w:t>
      </w:r>
      <w:r w:rsidRPr="004878A5">
        <w:rPr>
          <w:color w:val="000000"/>
          <w:sz w:val="20"/>
          <w:szCs w:val="20"/>
        </w:rPr>
        <w:t xml:space="preserve"> (2001), vista da instalação. </w:t>
      </w:r>
    </w:p>
    <w:p w14:paraId="48C128D5" w14:textId="562C8D09" w:rsidR="00887BA4" w:rsidRPr="004878A5" w:rsidRDefault="00887BA4" w:rsidP="004878A5">
      <w:pPr>
        <w:jc w:val="both"/>
        <w:rPr>
          <w:color w:val="000000"/>
          <w:sz w:val="20"/>
          <w:szCs w:val="20"/>
        </w:rPr>
      </w:pPr>
      <w:r w:rsidRPr="004878A5">
        <w:rPr>
          <w:color w:val="000000"/>
          <w:sz w:val="20"/>
          <w:szCs w:val="20"/>
        </w:rPr>
        <w:t>©</w:t>
      </w:r>
      <w:r w:rsidR="004878A5">
        <w:rPr>
          <w:color w:val="000000"/>
          <w:sz w:val="20"/>
          <w:szCs w:val="20"/>
        </w:rPr>
        <w:t xml:space="preserve"> </w:t>
      </w:r>
      <w:r w:rsidRPr="004878A5">
        <w:rPr>
          <w:color w:val="000000"/>
          <w:sz w:val="20"/>
          <w:szCs w:val="20"/>
        </w:rPr>
        <w:t>Isabella Matheus</w:t>
      </w:r>
    </w:p>
    <w:p w14:paraId="05393290" w14:textId="77777777" w:rsidR="008F0248" w:rsidRDefault="008F0248" w:rsidP="00887BA4">
      <w:pPr>
        <w:spacing w:before="280" w:after="280"/>
        <w:jc w:val="both"/>
        <w:rPr>
          <w:color w:val="000000"/>
        </w:rPr>
      </w:pPr>
    </w:p>
    <w:p w14:paraId="35483FE2" w14:textId="77777777" w:rsidR="00887BA4" w:rsidRDefault="00887BA4" w:rsidP="00887BA4">
      <w:pPr>
        <w:spacing w:before="280" w:after="280" w:line="360" w:lineRule="auto"/>
        <w:jc w:val="both"/>
        <w:rPr>
          <w:b/>
          <w:bCs/>
        </w:rPr>
      </w:pPr>
      <w:r>
        <w:rPr>
          <w:b/>
          <w:bCs/>
          <w:i/>
          <w:iCs/>
        </w:rPr>
        <w:t>Rio-Utópico</w:t>
      </w:r>
      <w:r>
        <w:rPr>
          <w:b/>
          <w:bCs/>
        </w:rPr>
        <w:t xml:space="preserve"> (2016-2018)</w:t>
      </w:r>
    </w:p>
    <w:p w14:paraId="2FC78609" w14:textId="77777777" w:rsidR="00887BA4" w:rsidRDefault="00887BA4" w:rsidP="00887BA4">
      <w:pPr>
        <w:spacing w:line="360" w:lineRule="auto"/>
        <w:ind w:firstLine="720"/>
        <w:jc w:val="both"/>
      </w:pPr>
      <w:r>
        <w:rPr>
          <w:color w:val="000000"/>
        </w:rPr>
        <w:t xml:space="preserve">Entre 2016 e 2018, quis criar um mapa fotográfico que pudesse representar a caótica situação social e urbana do Rio de Janeiro. A ideia nasceu do desejo de mostrar, através da fotografia, um Rio de Janeiro visto nos jornais e matérias para televisão, mas raramente mostrados em um espaço institucional como o Instituto Moreira Salles, proprietário de uma rara e valiosíssima coleção de fotografias do Rio de Janeiro, do século XIX, que retrata basicamente o Rio antigo, pitoresco e turístico. </w:t>
      </w:r>
    </w:p>
    <w:p w14:paraId="146DE54F" w14:textId="77777777" w:rsidR="00887BA4" w:rsidRDefault="00887BA4" w:rsidP="00887BA4">
      <w:pPr>
        <w:spacing w:line="360" w:lineRule="auto"/>
        <w:ind w:firstLine="720"/>
        <w:jc w:val="both"/>
      </w:pPr>
      <w:r>
        <w:rPr>
          <w:i/>
          <w:iCs/>
        </w:rPr>
        <w:t>“</w:t>
      </w:r>
      <w:r>
        <w:t>Tão perto, e ainda assim tão longe...” Essa expressão explica muito bem o que é a extensão de 9/10 da cidade, ou seja, o que está além da área mais rica e turística da cidade, entre o centro e a Zona Sul. O “tão perto e ainda assim tão longe”</w:t>
      </w:r>
      <w:r>
        <w:rPr>
          <w:b/>
          <w:bCs/>
        </w:rPr>
        <w:t xml:space="preserve"> </w:t>
      </w:r>
      <w:r>
        <w:t xml:space="preserve">engloba, além da questão da “invisibilidade urbana e social”, problemas crônicos relacionados com os direitos humanos, com a mobilidade e o trânsito, a violência, o direito à moradia, a dicotomia entre o poder público e o poder paralelo. </w:t>
      </w:r>
    </w:p>
    <w:p w14:paraId="5702B99A" w14:textId="77777777" w:rsidR="00887BA4" w:rsidRDefault="00887BA4" w:rsidP="00887BA4">
      <w:pPr>
        <w:spacing w:line="360" w:lineRule="auto"/>
        <w:ind w:firstLine="720"/>
        <w:jc w:val="both"/>
        <w:rPr>
          <w:color w:val="000000"/>
        </w:rPr>
      </w:pPr>
      <w:r>
        <w:rPr>
          <w:color w:val="000000"/>
        </w:rPr>
        <w:lastRenderedPageBreak/>
        <w:t xml:space="preserve">Desenvolvi o projeto </w:t>
      </w:r>
      <w:r>
        <w:rPr>
          <w:i/>
          <w:iCs/>
          <w:color w:val="000000"/>
        </w:rPr>
        <w:t>#RioUtópico</w:t>
      </w:r>
      <w:r>
        <w:rPr>
          <w:color w:val="000000"/>
        </w:rPr>
        <w:t xml:space="preserve">, que deu origem a uma grande instalação no Instituto Moreira Salles, a partir de um conjunto de imagens de localidades e bairros cujos nomes sugeriam um lugar idealizado e perfeito. </w:t>
      </w:r>
    </w:p>
    <w:p w14:paraId="1E9721BD" w14:textId="77777777" w:rsidR="00887BA4" w:rsidRDefault="00887BA4" w:rsidP="00887BA4">
      <w:pPr>
        <w:spacing w:line="360" w:lineRule="auto"/>
        <w:ind w:firstLine="720"/>
        <w:jc w:val="both"/>
      </w:pPr>
      <w:r>
        <w:t xml:space="preserve">O trabalho de mapeamento foi desenvolvido com a participação de 50 colaboradores, entre jovens fotógrafos da periferia e outras pessoas que enviaram suas próprias fotos de família através das redes sociais. Além de conhecer excelentes profissionais em início de carreira, e de me deparar com uma incrível sensibilidade nos olhares amadores sobre as comunidades da cidade do Rio de Janeiro, fui surpreendida pelo resultado impactante obtido pela reunião de cerca de 1000 fotografias. Algumas imagens revelaram que o conceito de “distopia” é difuso e muito elástico, sobretudo para populações de metrópoles complexas como o Rio de Janeiro, onde o poder público atua de forma desigual ao longo da sua extensão. O que parece </w:t>
      </w:r>
      <w:proofErr w:type="spellStart"/>
      <w:r>
        <w:t>distópico</w:t>
      </w:r>
      <w:proofErr w:type="spellEnd"/>
      <w:r>
        <w:t xml:space="preserve"> para alguns é a normalidade para muitos e os retratos realizados por alguns dos colaboradores revelaram um grau de contentamento que atravessava o alto nível das adversidades documentadas. </w:t>
      </w:r>
    </w:p>
    <w:p w14:paraId="26F60C81" w14:textId="77777777" w:rsidR="00887BA4" w:rsidRDefault="00887BA4" w:rsidP="00887BA4">
      <w:pPr>
        <w:spacing w:line="360" w:lineRule="auto"/>
        <w:jc w:val="both"/>
      </w:pPr>
    </w:p>
    <w:p w14:paraId="484A7739" w14:textId="60D93F31" w:rsidR="00887BA4" w:rsidRDefault="00000000" w:rsidP="00887BA4">
      <w:pPr>
        <w:spacing w:line="360" w:lineRule="auto"/>
        <w:jc w:val="both"/>
        <w:rPr>
          <w:highlight w:val="yellow"/>
        </w:rPr>
      </w:pPr>
      <w:r>
        <w:rPr>
          <w:noProof/>
        </w:rPr>
        <w:pict w14:anchorId="199AFD7B">
          <v:shape id="image6.jpg" o:spid="_x0000_i1031" type="#_x0000_t75" alt="Mapa colorido com texto preto sobre fundo branco&#10;&#10;O conteúdo gerado por IA pode estar incorreto." style="width:441.5pt;height:294pt;visibility:visible;mso-wrap-style:square">
            <v:imagedata r:id="rId41" o:title="Mapa colorido com texto preto sobre fundo branco&#10;&#10;O conteúdo gerado por IA pode estar incorreto"/>
          </v:shape>
        </w:pict>
      </w:r>
    </w:p>
    <w:p w14:paraId="6BCC8EAF" w14:textId="77777777" w:rsidR="00887BA4" w:rsidRPr="004878A5" w:rsidRDefault="00887BA4" w:rsidP="00887BA4">
      <w:pPr>
        <w:jc w:val="both"/>
        <w:rPr>
          <w:sz w:val="20"/>
          <w:szCs w:val="20"/>
        </w:rPr>
      </w:pPr>
      <w:r w:rsidRPr="004878A5">
        <w:rPr>
          <w:sz w:val="20"/>
          <w:szCs w:val="20"/>
        </w:rPr>
        <w:t xml:space="preserve">Figura 6: </w:t>
      </w:r>
      <w:r w:rsidRPr="004878A5">
        <w:rPr>
          <w:i/>
          <w:iCs/>
          <w:sz w:val="20"/>
          <w:szCs w:val="20"/>
        </w:rPr>
        <w:t>#rioutópico [em construção],</w:t>
      </w:r>
      <w:r w:rsidRPr="004878A5">
        <w:rPr>
          <w:sz w:val="20"/>
          <w:szCs w:val="20"/>
        </w:rPr>
        <w:t xml:space="preserve"> 2016-2018, vista da instalação. </w:t>
      </w:r>
    </w:p>
    <w:p w14:paraId="218ACCA2" w14:textId="4C5D8EA5" w:rsidR="00887BA4" w:rsidRPr="004878A5" w:rsidRDefault="00887BA4" w:rsidP="00887BA4">
      <w:pPr>
        <w:jc w:val="both"/>
        <w:rPr>
          <w:sz w:val="20"/>
          <w:szCs w:val="20"/>
        </w:rPr>
      </w:pPr>
      <w:r w:rsidRPr="004878A5">
        <w:rPr>
          <w:sz w:val="20"/>
          <w:szCs w:val="20"/>
        </w:rPr>
        <w:t>©</w:t>
      </w:r>
      <w:r w:rsidR="004878A5" w:rsidRPr="004878A5">
        <w:rPr>
          <w:sz w:val="20"/>
          <w:szCs w:val="20"/>
        </w:rPr>
        <w:t xml:space="preserve"> </w:t>
      </w:r>
      <w:r w:rsidRPr="004878A5">
        <w:rPr>
          <w:sz w:val="20"/>
          <w:szCs w:val="20"/>
        </w:rPr>
        <w:t>Leonardo Wen/cortesia Instituto Moreira Salles</w:t>
      </w:r>
    </w:p>
    <w:p w14:paraId="64D91C78" w14:textId="77777777" w:rsidR="00887BA4" w:rsidRDefault="00887BA4" w:rsidP="00887BA4">
      <w:pPr>
        <w:jc w:val="both"/>
      </w:pPr>
    </w:p>
    <w:p w14:paraId="78261B94" w14:textId="02199E2D" w:rsidR="00887BA4" w:rsidRDefault="00000000" w:rsidP="00887BA4">
      <w:pPr>
        <w:spacing w:line="360" w:lineRule="auto"/>
        <w:jc w:val="both"/>
      </w:pPr>
      <w:r>
        <w:rPr>
          <w:noProof/>
        </w:rPr>
        <w:lastRenderedPageBreak/>
        <w:pict w14:anchorId="14F91EDB">
          <v:shape id="_x0000_i1032" type="#_x0000_t75" alt="Loja de brinquedos&#10;&#10;O conteúdo gerado por IA pode estar incorreto." style="width:442pt;height:294.5pt;visibility:visible;mso-wrap-style:square">
            <v:imagedata r:id="rId42" o:title="Loja de brinquedos&#10;&#10;O conteúdo gerado por IA pode estar incorreto"/>
          </v:shape>
        </w:pict>
      </w:r>
    </w:p>
    <w:p w14:paraId="35A2F427" w14:textId="77777777" w:rsidR="00E314EB" w:rsidRDefault="00887BA4" w:rsidP="00A74BAA">
      <w:pPr>
        <w:ind w:left="709" w:firstLine="0"/>
        <w:jc w:val="both"/>
        <w:rPr>
          <w:sz w:val="20"/>
          <w:szCs w:val="20"/>
        </w:rPr>
      </w:pPr>
      <w:r w:rsidRPr="00A74BAA">
        <w:rPr>
          <w:sz w:val="20"/>
          <w:szCs w:val="20"/>
        </w:rPr>
        <w:t xml:space="preserve">Figura 7: </w:t>
      </w:r>
      <w:r w:rsidRPr="00A74BAA">
        <w:rPr>
          <w:i/>
          <w:iCs/>
          <w:sz w:val="20"/>
          <w:szCs w:val="20"/>
        </w:rPr>
        <w:t>#rioutópico [em construção],</w:t>
      </w:r>
      <w:r w:rsidRPr="00A74BAA">
        <w:rPr>
          <w:sz w:val="20"/>
          <w:szCs w:val="20"/>
        </w:rPr>
        <w:t xml:space="preserve"> 2016-2018, detalhe. </w:t>
      </w:r>
    </w:p>
    <w:p w14:paraId="68FD03DC" w14:textId="0751C228" w:rsidR="00887BA4" w:rsidRPr="00A74BAA" w:rsidRDefault="00887BA4" w:rsidP="00A74BAA">
      <w:pPr>
        <w:ind w:left="709" w:firstLine="0"/>
        <w:jc w:val="both"/>
        <w:rPr>
          <w:sz w:val="20"/>
          <w:szCs w:val="20"/>
        </w:rPr>
      </w:pPr>
      <w:r w:rsidRPr="00A74BAA">
        <w:rPr>
          <w:sz w:val="20"/>
          <w:szCs w:val="20"/>
        </w:rPr>
        <w:t>©</w:t>
      </w:r>
      <w:r w:rsidR="00643E3A">
        <w:rPr>
          <w:sz w:val="20"/>
          <w:szCs w:val="20"/>
        </w:rPr>
        <w:t xml:space="preserve"> </w:t>
      </w:r>
      <w:r w:rsidRPr="00A74BAA">
        <w:rPr>
          <w:sz w:val="20"/>
          <w:szCs w:val="20"/>
        </w:rPr>
        <w:t>Leonardo Wen/cortesia Instituto Moreira Salles</w:t>
      </w:r>
    </w:p>
    <w:p w14:paraId="4D89FBF1" w14:textId="77777777" w:rsidR="00887BA4" w:rsidRDefault="00887BA4" w:rsidP="00887BA4">
      <w:pPr>
        <w:spacing w:line="360" w:lineRule="auto"/>
        <w:jc w:val="both"/>
      </w:pPr>
    </w:p>
    <w:p w14:paraId="41933168" w14:textId="77777777" w:rsidR="00887BA4" w:rsidRDefault="00887BA4" w:rsidP="00887BA4">
      <w:pPr>
        <w:jc w:val="both"/>
      </w:pPr>
    </w:p>
    <w:p w14:paraId="794301AF" w14:textId="1AA490A3" w:rsidR="00692AD6" w:rsidRDefault="00AB4333" w:rsidP="00692AD6">
      <w:pPr>
        <w:tabs>
          <w:tab w:val="left" w:pos="1992"/>
        </w:tabs>
        <w:rPr>
          <w:b/>
          <w:bCs/>
          <w:sz w:val="28"/>
          <w:szCs w:val="28"/>
        </w:rPr>
      </w:pPr>
      <w:r>
        <w:br w:type="page"/>
      </w:r>
      <w:r w:rsidR="00692AD6">
        <w:lastRenderedPageBreak/>
        <w:tab/>
      </w:r>
    </w:p>
    <w:p w14:paraId="231093B5" w14:textId="30DD1472" w:rsidR="00692AD6" w:rsidRPr="00692AD6" w:rsidRDefault="00A74BAA" w:rsidP="00692AD6">
      <w:pPr>
        <w:tabs>
          <w:tab w:val="left" w:pos="1992"/>
        </w:tabs>
        <w:jc w:val="center"/>
        <w:rPr>
          <w:b/>
          <w:bCs/>
          <w:sz w:val="28"/>
          <w:szCs w:val="28"/>
        </w:rPr>
      </w:pPr>
      <w:r>
        <w:rPr>
          <w:b/>
          <w:bCs/>
          <w:sz w:val="28"/>
          <w:szCs w:val="28"/>
        </w:rPr>
        <w:t>PALIMPSESTOS</w:t>
      </w:r>
    </w:p>
    <w:p w14:paraId="2BA06F8E" w14:textId="005FE0E3" w:rsidR="00AB4333" w:rsidRDefault="00692AD6">
      <w:r w:rsidRPr="00692AD6">
        <w:br w:type="page"/>
      </w:r>
    </w:p>
    <w:p w14:paraId="4DA8FAA5" w14:textId="6C71A85D" w:rsidR="00CE2875" w:rsidRDefault="00CE2875" w:rsidP="00CE2875">
      <w:pPr>
        <w:spacing w:line="360" w:lineRule="auto"/>
        <w:jc w:val="center"/>
        <w:rPr>
          <w:b/>
          <w:bCs/>
          <w:i/>
          <w:iCs/>
          <w:color w:val="000000"/>
        </w:rPr>
      </w:pPr>
      <w:r>
        <w:rPr>
          <w:b/>
          <w:bCs/>
          <w:i/>
          <w:iCs/>
          <w:color w:val="000000"/>
        </w:rPr>
        <w:t>O REGRESSO DE JÚLIA MANN A PARATY</w:t>
      </w:r>
      <w:r>
        <w:rPr>
          <w:b/>
          <w:bCs/>
          <w:color w:val="000000"/>
        </w:rPr>
        <w:t>, DE TEOLINDA GERSÃO:</w:t>
      </w:r>
      <w:r>
        <w:rPr>
          <w:b/>
          <w:bCs/>
          <w:i/>
          <w:iCs/>
          <w:color w:val="000000"/>
        </w:rPr>
        <w:t xml:space="preserve"> </w:t>
      </w:r>
    </w:p>
    <w:p w14:paraId="66A46FBE" w14:textId="77777777" w:rsidR="00CE2875" w:rsidRDefault="00CE2875" w:rsidP="00CE2875">
      <w:pPr>
        <w:spacing w:line="360" w:lineRule="auto"/>
        <w:jc w:val="center"/>
        <w:rPr>
          <w:b/>
          <w:bCs/>
          <w:i/>
          <w:iCs/>
          <w:color w:val="000000"/>
        </w:rPr>
      </w:pPr>
      <w:r>
        <w:rPr>
          <w:b/>
          <w:bCs/>
          <w:color w:val="000000"/>
        </w:rPr>
        <w:t>UMA VIAGEM PSICANALÍTICA</w:t>
      </w:r>
    </w:p>
    <w:p w14:paraId="4D5FCA21" w14:textId="77777777" w:rsidR="00CE2875" w:rsidRDefault="00CE2875" w:rsidP="00CE2875">
      <w:pPr>
        <w:spacing w:line="360" w:lineRule="auto"/>
        <w:jc w:val="center"/>
        <w:rPr>
          <w:color w:val="000000"/>
        </w:rPr>
      </w:pPr>
    </w:p>
    <w:p w14:paraId="6EDA225C" w14:textId="4C8E1F12" w:rsidR="00CE2875" w:rsidRDefault="00CE2875" w:rsidP="00CE2875">
      <w:pPr>
        <w:spacing w:line="360" w:lineRule="auto"/>
        <w:jc w:val="right"/>
      </w:pPr>
      <w:r>
        <w:t xml:space="preserve">Adília Martins de Carvalho, University </w:t>
      </w:r>
      <w:proofErr w:type="spellStart"/>
      <w:r>
        <w:t>of</w:t>
      </w:r>
      <w:proofErr w:type="spellEnd"/>
      <w:r>
        <w:t xml:space="preserve"> Luxembourg</w:t>
      </w:r>
    </w:p>
    <w:p w14:paraId="41652379" w14:textId="6FC134D3" w:rsidR="00CE2875" w:rsidRDefault="005A13D5" w:rsidP="00CE2875">
      <w:pPr>
        <w:spacing w:line="360" w:lineRule="auto"/>
        <w:jc w:val="right"/>
      </w:pPr>
      <w:r>
        <w:t xml:space="preserve"> </w:t>
      </w:r>
    </w:p>
    <w:p w14:paraId="600EC321" w14:textId="77777777" w:rsidR="00CE2875" w:rsidRDefault="00CE2875" w:rsidP="00CE2875">
      <w:pPr>
        <w:spacing w:line="360" w:lineRule="auto"/>
        <w:jc w:val="both"/>
        <w:rPr>
          <w:color w:val="000000"/>
        </w:rPr>
      </w:pPr>
    </w:p>
    <w:p w14:paraId="3160B197" w14:textId="77777777" w:rsidR="00CE2875" w:rsidRDefault="00CE2875" w:rsidP="00CE2875">
      <w:pPr>
        <w:spacing w:line="360" w:lineRule="auto"/>
        <w:jc w:val="both"/>
        <w:rPr>
          <w:color w:val="000000"/>
        </w:rPr>
      </w:pPr>
      <w:r>
        <w:rPr>
          <w:color w:val="000000"/>
        </w:rPr>
        <w:t xml:space="preserve">No romance </w:t>
      </w:r>
      <w:r>
        <w:rPr>
          <w:i/>
          <w:iCs/>
          <w:color w:val="000000"/>
        </w:rPr>
        <w:t>O regresso de Júlia Mann a Paraty</w:t>
      </w:r>
      <w:r>
        <w:rPr>
          <w:color w:val="000000"/>
        </w:rPr>
        <w:t xml:space="preserve">, Teolinda Gersão conduz-nos, </w:t>
      </w:r>
      <w:r>
        <w:rPr>
          <w:color w:val="000000"/>
          <w:highlight w:val="white"/>
        </w:rPr>
        <w:t xml:space="preserve">através de um tríptico novelístico, </w:t>
      </w:r>
      <w:r>
        <w:rPr>
          <w:color w:val="000000"/>
        </w:rPr>
        <w:t xml:space="preserve">pela mente de três personagens históricas – Freud, Thomas Mann e sua mãe, Júlia Mann – e respeitando a veracidade dos factos cria três monólogos que dialogam entre si. O primeiro, intitulado “Freud pensando em Thomas Mann em </w:t>
      </w:r>
      <w:proofErr w:type="gramStart"/>
      <w:r>
        <w:rPr>
          <w:color w:val="000000"/>
        </w:rPr>
        <w:t>Dezembro</w:t>
      </w:r>
      <w:proofErr w:type="gramEnd"/>
      <w:r>
        <w:rPr>
          <w:color w:val="000000"/>
        </w:rPr>
        <w:t xml:space="preserve"> de 1938”; o segundo, “Thomas Mann pensando em Freud em </w:t>
      </w:r>
      <w:proofErr w:type="gramStart"/>
      <w:r>
        <w:rPr>
          <w:color w:val="000000"/>
        </w:rPr>
        <w:t>Dezembro</w:t>
      </w:r>
      <w:proofErr w:type="gramEnd"/>
      <w:r>
        <w:rPr>
          <w:color w:val="000000"/>
        </w:rPr>
        <w:t xml:space="preserve"> de 1930” e o terceiro, que dá o título à obra, “O regresso de Júlia Mann a Paraty”. Este último não sendo datado, após leitura do que anuncia, permite a localização temporal em 1923, data da morte de Júlia Mann.</w:t>
      </w:r>
    </w:p>
    <w:p w14:paraId="6589B735" w14:textId="7113DCD4" w:rsidR="00CE2875" w:rsidRDefault="00CE2875" w:rsidP="00CE2875">
      <w:pPr>
        <w:spacing w:line="360" w:lineRule="auto"/>
        <w:ind w:firstLine="708"/>
        <w:jc w:val="both"/>
        <w:rPr>
          <w:color w:val="000000"/>
        </w:rPr>
      </w:pPr>
      <w:r>
        <w:rPr>
          <w:color w:val="000000"/>
        </w:rPr>
        <w:t xml:space="preserve">Numa cronologia </w:t>
      </w:r>
      <w:r w:rsidRPr="008149A2">
        <w:t>invertida, as duas</w:t>
      </w:r>
      <w:r w:rsidR="005A13D5">
        <w:t xml:space="preserve"> </w:t>
      </w:r>
      <w:r>
        <w:rPr>
          <w:color w:val="000000"/>
        </w:rPr>
        <w:t xml:space="preserve">primeiras partes do romance, através das vozes masculinas, dão conta do contexto cultural e social europeu da primeira metade do séc. XX, enquanto a terceira estende-se até à segunda metade do séc. XIX. </w:t>
      </w:r>
    </w:p>
    <w:p w14:paraId="6F4665C9" w14:textId="1864E9BB" w:rsidR="00CE2875" w:rsidRDefault="00CE2875" w:rsidP="00CE2875">
      <w:pPr>
        <w:spacing w:line="360" w:lineRule="auto"/>
        <w:ind w:firstLine="708"/>
        <w:jc w:val="both"/>
        <w:rPr>
          <w:b/>
          <w:bCs/>
          <w:color w:val="000000"/>
        </w:rPr>
      </w:pPr>
      <w:r>
        <w:rPr>
          <w:color w:val="000000"/>
        </w:rPr>
        <w:t>Júlia da Silva-Bruhns Mann, a menos conhecida das três personagens, a que dá o nome ao romance, nasceu em 1851, entre Angra dos Reis e Paraty, viveu os seus primeiros sete anos de vida nesta última cidade, de onde partiu, após</w:t>
      </w:r>
      <w:r>
        <w:rPr>
          <w:b/>
          <w:bCs/>
          <w:color w:val="000000"/>
        </w:rPr>
        <w:t xml:space="preserve"> </w:t>
      </w:r>
      <w:r>
        <w:rPr>
          <w:color w:val="000000"/>
        </w:rPr>
        <w:t>a morte da mãe luso-brasileira, para L</w:t>
      </w:r>
      <w:r w:rsidR="00890CB0">
        <w:rPr>
          <w:color w:val="000000"/>
        </w:rPr>
        <w:t>ü</w:t>
      </w:r>
      <w:r>
        <w:rPr>
          <w:color w:val="000000"/>
        </w:rPr>
        <w:t xml:space="preserve">beck, cidade de origem do pai. Viveu 65 anos na Alemanha, onde cresceu, </w:t>
      </w:r>
      <w:proofErr w:type="gramStart"/>
      <w:r>
        <w:rPr>
          <w:color w:val="000000"/>
        </w:rPr>
        <w:t>casou</w:t>
      </w:r>
      <w:proofErr w:type="gramEnd"/>
      <w:r>
        <w:rPr>
          <w:color w:val="000000"/>
        </w:rPr>
        <w:t xml:space="preserve"> e, por sua vez, foi mãe de cinco filhos, nunca tendo voltado ao Brasil. </w:t>
      </w:r>
    </w:p>
    <w:p w14:paraId="7ABBC1AF" w14:textId="77777777" w:rsidR="00CE2875" w:rsidRDefault="00CE2875" w:rsidP="00CE2875">
      <w:pPr>
        <w:spacing w:line="360" w:lineRule="auto"/>
        <w:ind w:firstLine="708"/>
        <w:jc w:val="both"/>
        <w:rPr>
          <w:color w:val="000000"/>
        </w:rPr>
      </w:pPr>
      <w:r>
        <w:rPr>
          <w:color w:val="000000"/>
        </w:rPr>
        <w:t xml:space="preserve">As visões das três personagens históricas, Freud, Thomas Mann e Júlia Mann sobre o amor, a arte e a vida, sedimentam-se num entrelaçamento de pensamentos, sentimentos e tempos que se estendem dos meados do século XIX, até hoje, através da perspectiva da Autora que neste texto lhes dá voz. </w:t>
      </w:r>
    </w:p>
    <w:p w14:paraId="1002458C" w14:textId="3640BC3C" w:rsidR="00CE2875" w:rsidRDefault="00CE2875" w:rsidP="00CE2875">
      <w:pPr>
        <w:spacing w:line="360" w:lineRule="auto"/>
        <w:ind w:firstLine="708"/>
        <w:jc w:val="both"/>
        <w:rPr>
          <w:color w:val="000000"/>
        </w:rPr>
      </w:pPr>
      <w:r>
        <w:rPr>
          <w:color w:val="000000"/>
        </w:rPr>
        <w:t>Os três monólogos dialogam entre si sobre temas como o das relações entre a literatura e a vida, o da homossexualidade de Thomas Mann, visto por Freud e pelo próprio, e o da obra psicanalítica e literária respectiva. Freud e Mann refletem sobre a psicanálise, a relação de cada um com este processo de cura e a forma como o experimentam ou não.</w:t>
      </w:r>
    </w:p>
    <w:p w14:paraId="4232BFC9" w14:textId="77777777" w:rsidR="00CE2875" w:rsidRDefault="00CE2875" w:rsidP="00CE2875">
      <w:pPr>
        <w:spacing w:line="360" w:lineRule="auto"/>
        <w:ind w:firstLine="708"/>
        <w:jc w:val="both"/>
        <w:rPr>
          <w:strike/>
          <w:color w:val="000000"/>
        </w:rPr>
      </w:pPr>
      <w:r>
        <w:rPr>
          <w:color w:val="000000"/>
        </w:rPr>
        <w:t xml:space="preserve">Analisar esta obra no âmbito do tema deste Congresso “Sedimentação: Por uma Arqueologia da Palavra e da Imagem”, é pertinente não só pela atenção prestada ao discurso do pai da psicanálise, que utilizava a metáfora da Arqueologia para sublinhar a proximidade </w:t>
      </w:r>
      <w:r>
        <w:rPr>
          <w:color w:val="000000"/>
        </w:rPr>
        <w:lastRenderedPageBreak/>
        <w:t>desta disciplina com o “método” psicanalítico, mas sobretudo pelo regresso simbólico de Júlia Mann ao paraíso da sua infância, aqui lido como uma prática de psicanálise.</w:t>
      </w:r>
      <w:r>
        <w:rPr>
          <w:color w:val="000000"/>
          <w:vertAlign w:val="superscript"/>
        </w:rPr>
        <w:t xml:space="preserve"> </w:t>
      </w:r>
      <w:r>
        <w:rPr>
          <w:color w:val="000000"/>
        </w:rPr>
        <w:t xml:space="preserve">O regresso à infância e passado de Júlia – que é através da contextualização social e moral da época também um regresso ao passado coletivo, – é aqui interpretado como processo psicanalítico que à imagem da investigação arqueológica consiste numa busca regressiva do conhecimento do passado, a partir de indícios </w:t>
      </w:r>
      <w:proofErr w:type="spellStart"/>
      <w:r>
        <w:rPr>
          <w:color w:val="000000"/>
        </w:rPr>
        <w:t>actuais</w:t>
      </w:r>
      <w:proofErr w:type="spellEnd"/>
      <w:r>
        <w:rPr>
          <w:color w:val="000000"/>
        </w:rPr>
        <w:t xml:space="preserve"> que dele são consequentes. </w:t>
      </w:r>
    </w:p>
    <w:p w14:paraId="2FF45724" w14:textId="77777777" w:rsidR="00CE2875" w:rsidRDefault="00CE2875" w:rsidP="00CE2875">
      <w:pPr>
        <w:spacing w:line="360" w:lineRule="auto"/>
        <w:ind w:firstLine="708"/>
        <w:jc w:val="both"/>
        <w:rPr>
          <w:color w:val="000000"/>
        </w:rPr>
      </w:pPr>
      <w:r>
        <w:rPr>
          <w:color w:val="000000"/>
        </w:rPr>
        <w:t>A arqueologia e a psicanálise são duas formas de elucidar o passado através de vestígios enterrados, escondidos na memória, que o trabalho do investigador/ arqueólogo/ psicanalista/ analisando traz à luz e dá a conhecer. Freud comparava a sua prática à de um “arqueólogo consciencioso” (Freud, 1975, p. 6).</w:t>
      </w:r>
    </w:p>
    <w:p w14:paraId="4BBFC0BE" w14:textId="1D8932C5" w:rsidR="00CE2875" w:rsidRDefault="00CE2875" w:rsidP="00CE2875">
      <w:pPr>
        <w:spacing w:line="360" w:lineRule="auto"/>
        <w:ind w:firstLine="708"/>
        <w:jc w:val="both"/>
        <w:rPr>
          <w:color w:val="000000"/>
        </w:rPr>
      </w:pPr>
      <w:r>
        <w:rPr>
          <w:color w:val="000000"/>
        </w:rPr>
        <w:t>A cronologia invertida do romance regride em direção à origem de questões fundamentais, padrões reveladores, arquétipos, que atravessam a estratificação de vários</w:t>
      </w:r>
      <w:r w:rsidR="005A13D5">
        <w:rPr>
          <w:color w:val="000000"/>
        </w:rPr>
        <w:t xml:space="preserve"> </w:t>
      </w:r>
      <w:r>
        <w:rPr>
          <w:color w:val="000000"/>
        </w:rPr>
        <w:t xml:space="preserve">tempos, e que, para se tornarem claros, exigem a escavação de camadas que devem ser desbravadas, qual prática arqueológica da psicanálise, neste texto revisitada na voz de Freud: “Também eu percorro o mito e o passado, atravesso </w:t>
      </w:r>
      <w:r>
        <w:t>milênios</w:t>
      </w:r>
      <w:r>
        <w:rPr>
          <w:color w:val="000000"/>
        </w:rPr>
        <w:t xml:space="preserve">, desço a abismos e infernos, ao mundo subterrâneo da humanidade e da infância, na vida individual e coletiva, procurando um padrão revelador” (Gersão, 2021, p. 38). </w:t>
      </w:r>
    </w:p>
    <w:p w14:paraId="16520980" w14:textId="77777777" w:rsidR="00CE2875" w:rsidRDefault="00CE2875" w:rsidP="00CE2875">
      <w:pPr>
        <w:spacing w:line="360" w:lineRule="auto"/>
        <w:ind w:firstLine="708"/>
        <w:jc w:val="both"/>
        <w:rPr>
          <w:color w:val="000000"/>
        </w:rPr>
      </w:pPr>
      <w:r>
        <w:rPr>
          <w:color w:val="000000"/>
        </w:rPr>
        <w:t xml:space="preserve">O processo de estratificação arqueológica – ao qual Freud faz referência no primeiro capítulo de </w:t>
      </w:r>
      <w:proofErr w:type="spellStart"/>
      <w:r>
        <w:rPr>
          <w:i/>
          <w:iCs/>
          <w:color w:val="000000"/>
        </w:rPr>
        <w:t>Malaise</w:t>
      </w:r>
      <w:proofErr w:type="spellEnd"/>
      <w:r>
        <w:rPr>
          <w:i/>
          <w:iCs/>
          <w:color w:val="000000"/>
        </w:rPr>
        <w:t xml:space="preserve"> </w:t>
      </w:r>
      <w:proofErr w:type="spellStart"/>
      <w:r>
        <w:rPr>
          <w:i/>
          <w:iCs/>
          <w:color w:val="000000"/>
        </w:rPr>
        <w:t>dans</w:t>
      </w:r>
      <w:proofErr w:type="spellEnd"/>
      <w:r>
        <w:rPr>
          <w:i/>
          <w:iCs/>
          <w:color w:val="000000"/>
        </w:rPr>
        <w:t xml:space="preserve"> </w:t>
      </w:r>
      <w:proofErr w:type="spellStart"/>
      <w:r>
        <w:rPr>
          <w:i/>
          <w:iCs/>
          <w:color w:val="000000"/>
        </w:rPr>
        <w:t>la</w:t>
      </w:r>
      <w:proofErr w:type="spellEnd"/>
      <w:r>
        <w:rPr>
          <w:i/>
          <w:iCs/>
          <w:color w:val="000000"/>
        </w:rPr>
        <w:t xml:space="preserve"> </w:t>
      </w:r>
      <w:proofErr w:type="spellStart"/>
      <w:r>
        <w:rPr>
          <w:i/>
          <w:iCs/>
          <w:color w:val="000000"/>
        </w:rPr>
        <w:t>Civilisation</w:t>
      </w:r>
      <w:proofErr w:type="spellEnd"/>
      <w:r>
        <w:rPr>
          <w:color w:val="000000"/>
        </w:rPr>
        <w:t xml:space="preserve"> [O mal-estar na civilização] (Freud, 1976, p. 12-15) – que por um lado preserva estados antigos do passado e que simultaneamente os oculta, enterrando-os, qual imagem do que ocorre no inconsciente psicanalítico (Freud, 1975, p. 213) só pode ser trazido à luz através da escavação, qual trabalho psicanalítico que neste romance é equiparado ao mergulho de Júlia nas águas profundas, oceânicas, do inconsciente.</w:t>
      </w:r>
    </w:p>
    <w:p w14:paraId="64432A1F" w14:textId="77777777" w:rsidR="00CE2875" w:rsidRDefault="00CE2875" w:rsidP="00CE2875">
      <w:pPr>
        <w:spacing w:line="360" w:lineRule="auto"/>
        <w:ind w:firstLine="708"/>
        <w:jc w:val="both"/>
        <w:rPr>
          <w:color w:val="000000"/>
        </w:rPr>
      </w:pPr>
      <w:r>
        <w:rPr>
          <w:color w:val="000000"/>
        </w:rPr>
        <w:t xml:space="preserve">“Natureza” e “Palavra” são os dois universos entre os quais Júlia Mann transita. A Natureza é substancialmente representada nas águas profundas que atravessa e que a conduzem a Paraty, o seu lugar de origem; e a Palavra, é o instrumento de verbalização que </w:t>
      </w:r>
      <w:proofErr w:type="spellStart"/>
      <w:r>
        <w:rPr>
          <w:color w:val="000000"/>
        </w:rPr>
        <w:t>actualiza</w:t>
      </w:r>
      <w:proofErr w:type="spellEnd"/>
      <w:r>
        <w:rPr>
          <w:color w:val="000000"/>
        </w:rPr>
        <w:t xml:space="preserve"> o sentido dessa viagem de autoconhecimento. Através da palavra é </w:t>
      </w:r>
      <w:proofErr w:type="spellStart"/>
      <w:r>
        <w:rPr>
          <w:color w:val="000000"/>
        </w:rPr>
        <w:t>efectuado</w:t>
      </w:r>
      <w:proofErr w:type="spellEnd"/>
      <w:r>
        <w:rPr>
          <w:color w:val="000000"/>
        </w:rPr>
        <w:t xml:space="preserve"> o trabalho de escavação na memória do passado que transforma e </w:t>
      </w:r>
      <w:proofErr w:type="spellStart"/>
      <w:r>
        <w:rPr>
          <w:color w:val="000000"/>
        </w:rPr>
        <w:t>actualiza</w:t>
      </w:r>
      <w:proofErr w:type="spellEnd"/>
      <w:r>
        <w:rPr>
          <w:color w:val="000000"/>
        </w:rPr>
        <w:t xml:space="preserve"> a </w:t>
      </w:r>
      <w:r>
        <w:rPr>
          <w:i/>
          <w:iCs/>
          <w:color w:val="000000"/>
        </w:rPr>
        <w:t>psique</w:t>
      </w:r>
      <w:r>
        <w:rPr>
          <w:color w:val="000000"/>
        </w:rPr>
        <w:t xml:space="preserve">. Aliás, não é surpreendente que numa ficção cujas duas primeiras partes são dedicadas a discursos teóricos sobre a psicanálise, na terceira e última parte esta seja posta em prática, ainda que simbolicamente. </w:t>
      </w:r>
    </w:p>
    <w:p w14:paraId="7FB3D10F" w14:textId="77777777" w:rsidR="00CE2875" w:rsidRDefault="00CE2875" w:rsidP="00CE2875">
      <w:pPr>
        <w:spacing w:line="360" w:lineRule="auto"/>
        <w:ind w:firstLine="708"/>
        <w:jc w:val="both"/>
        <w:rPr>
          <w:color w:val="000000"/>
        </w:rPr>
      </w:pPr>
      <w:r>
        <w:rPr>
          <w:color w:val="000000"/>
        </w:rPr>
        <w:t xml:space="preserve">No que diz respeito à pertinência da análise desta obra no âmbito da temática da relação entre o texto e a imagem, construir e fixar imagens através de um trabalho exímio e depurado da palavra é a grande arte de Gersão. As imagens verbais brotam nos seus textos </w:t>
      </w:r>
      <w:r>
        <w:rPr>
          <w:color w:val="000000"/>
        </w:rPr>
        <w:lastRenderedPageBreak/>
        <w:t xml:space="preserve">numa palavra concisa, sintética, precisa, nítida, despojada, densa e clara, que desencadeia no leitor uma correspondente imagem mental. </w:t>
      </w:r>
    </w:p>
    <w:p w14:paraId="30681892" w14:textId="77777777" w:rsidR="00CE2875" w:rsidRDefault="00CE2875" w:rsidP="00CE2875">
      <w:pPr>
        <w:spacing w:line="360" w:lineRule="auto"/>
        <w:ind w:firstLine="708"/>
        <w:jc w:val="both"/>
        <w:rPr>
          <w:color w:val="000000"/>
        </w:rPr>
      </w:pPr>
      <w:r>
        <w:t xml:space="preserve">Considerando a família e a genealogia do termo “imagem” pensado por W. J. T. Mitchell, este romance, oferece, </w:t>
      </w:r>
      <w:r>
        <w:rPr>
          <w:i/>
          <w:iCs/>
        </w:rPr>
        <w:t>imagens verbais</w:t>
      </w:r>
      <w:r>
        <w:t xml:space="preserve">, repletas de sensorialidade que se transformam em </w:t>
      </w:r>
      <w:r>
        <w:rPr>
          <w:i/>
          <w:iCs/>
        </w:rPr>
        <w:t>imagens mentais</w:t>
      </w:r>
      <w:r>
        <w:t xml:space="preserve">, através da “visualização” que as primeiras provocam no imaginário do leitor. </w:t>
      </w:r>
    </w:p>
    <w:p w14:paraId="24837713" w14:textId="77777777" w:rsidR="00CE2875" w:rsidRDefault="00CE2875" w:rsidP="00CE2875">
      <w:pPr>
        <w:spacing w:line="360" w:lineRule="auto"/>
        <w:ind w:firstLine="708"/>
        <w:jc w:val="both"/>
      </w:pPr>
      <w:r>
        <w:t xml:space="preserve">As fotografias de Philippe </w:t>
      </w:r>
      <w:proofErr w:type="spellStart"/>
      <w:r>
        <w:t>Pupier</w:t>
      </w:r>
      <w:proofErr w:type="spellEnd"/>
      <w:r>
        <w:t xml:space="preserve">, </w:t>
      </w:r>
      <w:r>
        <w:rPr>
          <w:i/>
          <w:iCs/>
        </w:rPr>
        <w:t>imagens gráficas</w:t>
      </w:r>
      <w:r>
        <w:t xml:space="preserve">, criadas na sequência de uma visita a Paraty despoletada pela leitura do romance, justificam-se na medida em que ilustram e </w:t>
      </w:r>
      <w:proofErr w:type="spellStart"/>
      <w:r>
        <w:t>objectivam</w:t>
      </w:r>
      <w:proofErr w:type="spellEnd"/>
      <w:r>
        <w:t xml:space="preserve"> as </w:t>
      </w:r>
      <w:r>
        <w:rPr>
          <w:i/>
          <w:iCs/>
        </w:rPr>
        <w:t>imagens verbais</w:t>
      </w:r>
      <w:r>
        <w:t xml:space="preserve"> que o texto apresenta (Mitchell, 2018, p. 36-41).</w:t>
      </w:r>
    </w:p>
    <w:p w14:paraId="627BEC2B" w14:textId="77777777" w:rsidR="00CE2875" w:rsidRDefault="00CE2875" w:rsidP="00CE2875">
      <w:pPr>
        <w:spacing w:line="360" w:lineRule="auto"/>
        <w:ind w:firstLine="708"/>
        <w:jc w:val="both"/>
        <w:rPr>
          <w:color w:val="000000"/>
        </w:rPr>
      </w:pPr>
      <w:r>
        <w:rPr>
          <w:color w:val="000000"/>
        </w:rPr>
        <w:t>A imagem mental</w:t>
      </w:r>
      <w:r>
        <w:rPr>
          <w:i/>
          <w:iCs/>
          <w:color w:val="000000"/>
        </w:rPr>
        <w:t xml:space="preserve"> </w:t>
      </w:r>
      <w:r>
        <w:rPr>
          <w:color w:val="000000"/>
        </w:rPr>
        <w:t xml:space="preserve">de Paraty, evocada no título e construída a partir das imagens verbais, não é apenas visual, mas resulta também do contributo de uma sinestésica natureza luxuriante e generosa de “ilhas”, “cores”, “música”, “zumbidos”, “pássaros”, “floresta e mar” (Gersão, 2021, p. 86), valorizada e defendida por Júlia, que com esta se identifica e que por ela nutre um sentimento de amor filial na medida em que a natureza é aqui representada como “uma </w:t>
      </w:r>
      <w:r>
        <w:rPr>
          <w:i/>
          <w:iCs/>
          <w:color w:val="000000"/>
        </w:rPr>
        <w:t xml:space="preserve">projeção </w:t>
      </w:r>
      <w:r>
        <w:rPr>
          <w:color w:val="000000"/>
        </w:rPr>
        <w:t>da mãe” (</w:t>
      </w:r>
      <w:proofErr w:type="spellStart"/>
      <w:r>
        <w:rPr>
          <w:color w:val="000000"/>
        </w:rPr>
        <w:t>Bachelard</w:t>
      </w:r>
      <w:proofErr w:type="spellEnd"/>
      <w:r>
        <w:rPr>
          <w:color w:val="000000"/>
        </w:rPr>
        <w:t>, 1989, p.120)</w:t>
      </w:r>
      <w:r>
        <w:rPr>
          <w:color w:val="000000"/>
          <w:vertAlign w:val="superscript"/>
        </w:rPr>
        <w:t xml:space="preserve"> </w:t>
      </w:r>
      <w:r>
        <w:rPr>
          <w:color w:val="000000"/>
          <w:vertAlign w:val="superscript"/>
        </w:rPr>
        <w:footnoteReference w:id="48"/>
      </w:r>
      <w:r>
        <w:rPr>
          <w:color w:val="000000"/>
        </w:rPr>
        <w:t>.</w:t>
      </w:r>
    </w:p>
    <w:p w14:paraId="47200669" w14:textId="366FE88F" w:rsidR="00CE2875" w:rsidRDefault="00CE2875" w:rsidP="00CE2875">
      <w:pPr>
        <w:spacing w:line="360" w:lineRule="auto"/>
        <w:ind w:firstLine="708"/>
        <w:jc w:val="both"/>
        <w:rPr>
          <w:color w:val="000000"/>
        </w:rPr>
      </w:pPr>
      <w:r>
        <w:rPr>
          <w:color w:val="000000"/>
        </w:rPr>
        <w:t>Os elementos da natureza objetivados na imagem 1, dão a ver as representações verbais, recorrentes no discurso psicanalítico de Júlia, que conferem sentido ao lugar da sua infância, “casa”, “mar”, “floresta” e “ilha”</w:t>
      </w:r>
      <w:r>
        <w:rPr>
          <w:i/>
          <w:iCs/>
          <w:color w:val="000000"/>
        </w:rPr>
        <w:t xml:space="preserve"> </w:t>
      </w:r>
      <w:r>
        <w:rPr>
          <w:color w:val="000000"/>
        </w:rPr>
        <w:t>(Gersão, 2021, p.</w:t>
      </w:r>
      <w:r w:rsidR="00AB52C2">
        <w:rPr>
          <w:color w:val="000000"/>
        </w:rPr>
        <w:t xml:space="preserve"> </w:t>
      </w:r>
      <w:r>
        <w:rPr>
          <w:color w:val="000000"/>
        </w:rPr>
        <w:t xml:space="preserve">86-139). </w:t>
      </w:r>
    </w:p>
    <w:p w14:paraId="2AACBC0E" w14:textId="31AC705B" w:rsidR="00CE2875" w:rsidRDefault="005A13D5" w:rsidP="00CE2875">
      <w:pPr>
        <w:spacing w:line="360" w:lineRule="auto"/>
        <w:jc w:val="both"/>
        <w:rPr>
          <w:b/>
          <w:bCs/>
          <w:color w:val="000000"/>
          <w:highlight w:val="yellow"/>
        </w:rPr>
      </w:pPr>
      <w:r>
        <w:t xml:space="preserve"> </w:t>
      </w:r>
    </w:p>
    <w:p w14:paraId="3FB72E11" w14:textId="47E0414B" w:rsidR="00CE2875" w:rsidRPr="008149A2" w:rsidRDefault="00000000" w:rsidP="00CE2875">
      <w:pPr>
        <w:spacing w:line="360" w:lineRule="auto"/>
        <w:jc w:val="both"/>
        <w:rPr>
          <w:b/>
          <w:bCs/>
          <w:highlight w:val="yellow"/>
        </w:rPr>
      </w:pPr>
      <w:r>
        <w:rPr>
          <w:b/>
          <w:noProof/>
        </w:rPr>
        <w:pict w14:anchorId="0FE28EEB">
          <v:shape id="_x0000_i1033" type="#_x0000_t75" alt="Lago com montanha ao fundo&#10;&#10;O conteúdo gerado por IA pode estar incorreto." style="width:453pt;height:204pt;visibility:visible;mso-wrap-style:square">
            <v:imagedata r:id="rId43" o:title="Lago com montanha ao fundo&#10;&#10;O conteúdo gerado por IA pode estar incorreto"/>
          </v:shape>
        </w:pict>
      </w:r>
    </w:p>
    <w:p w14:paraId="11C02E1E" w14:textId="77777777" w:rsidR="00643E3A" w:rsidRPr="003E5283" w:rsidRDefault="00CE2875" w:rsidP="003E5283">
      <w:pPr>
        <w:jc w:val="both"/>
        <w:rPr>
          <w:color w:val="000000"/>
          <w:sz w:val="20"/>
          <w:szCs w:val="20"/>
          <w:lang w:val="fr-FR"/>
        </w:rPr>
      </w:pPr>
      <w:r w:rsidRPr="003E5283">
        <w:rPr>
          <w:sz w:val="20"/>
          <w:szCs w:val="20"/>
          <w:lang w:val="fr-FR"/>
        </w:rPr>
        <w:t xml:space="preserve">Figura </w:t>
      </w:r>
      <w:proofErr w:type="gramStart"/>
      <w:r w:rsidRPr="003E5283">
        <w:rPr>
          <w:sz w:val="20"/>
          <w:szCs w:val="20"/>
          <w:lang w:val="fr-FR"/>
        </w:rPr>
        <w:t>1:</w:t>
      </w:r>
      <w:proofErr w:type="gramEnd"/>
      <w:r w:rsidR="005A13D5" w:rsidRPr="003E5283">
        <w:rPr>
          <w:sz w:val="20"/>
          <w:szCs w:val="20"/>
          <w:lang w:val="fr-FR"/>
        </w:rPr>
        <w:t xml:space="preserve"> </w:t>
      </w:r>
      <w:r w:rsidRPr="003E5283">
        <w:rPr>
          <w:color w:val="000000"/>
          <w:sz w:val="20"/>
          <w:szCs w:val="20"/>
          <w:lang w:val="fr-FR"/>
        </w:rPr>
        <w:t xml:space="preserve">Baía de </w:t>
      </w:r>
      <w:proofErr w:type="spellStart"/>
      <w:r w:rsidRPr="003E5283">
        <w:rPr>
          <w:color w:val="000000"/>
          <w:sz w:val="20"/>
          <w:szCs w:val="20"/>
          <w:lang w:val="fr-FR"/>
        </w:rPr>
        <w:t>Paraty</w:t>
      </w:r>
      <w:proofErr w:type="spellEnd"/>
      <w:r w:rsidRPr="003E5283">
        <w:rPr>
          <w:color w:val="000000"/>
          <w:sz w:val="20"/>
          <w:szCs w:val="20"/>
          <w:lang w:val="fr-FR"/>
        </w:rPr>
        <w:t xml:space="preserve">. </w:t>
      </w:r>
    </w:p>
    <w:p w14:paraId="716F18DD" w14:textId="66923320" w:rsidR="00CE2875" w:rsidRPr="003E5283" w:rsidRDefault="00CE2875" w:rsidP="003E5283">
      <w:pPr>
        <w:jc w:val="both"/>
        <w:rPr>
          <w:color w:val="000000"/>
          <w:sz w:val="20"/>
          <w:szCs w:val="20"/>
          <w:lang w:val="fr-FR"/>
        </w:rPr>
      </w:pPr>
      <w:r w:rsidRPr="003E5283">
        <w:rPr>
          <w:sz w:val="20"/>
          <w:szCs w:val="20"/>
          <w:lang w:val="fr-FR"/>
        </w:rPr>
        <w:t>©Philippe Pupier</w:t>
      </w:r>
      <w:r w:rsidR="005A13D5" w:rsidRPr="003E5283">
        <w:rPr>
          <w:sz w:val="20"/>
          <w:szCs w:val="20"/>
          <w:lang w:val="fr-FR"/>
        </w:rPr>
        <w:t xml:space="preserve"> </w:t>
      </w:r>
    </w:p>
    <w:p w14:paraId="4408559C" w14:textId="77777777" w:rsidR="009960D6" w:rsidRPr="00784B7F" w:rsidRDefault="009960D6" w:rsidP="00CE2875">
      <w:pPr>
        <w:spacing w:line="360" w:lineRule="auto"/>
        <w:ind w:firstLine="708"/>
        <w:jc w:val="both"/>
        <w:rPr>
          <w:color w:val="000000"/>
          <w:lang w:val="fr-FR"/>
        </w:rPr>
      </w:pPr>
    </w:p>
    <w:p w14:paraId="512F209B" w14:textId="6C5D15A2" w:rsidR="00CE2875" w:rsidRDefault="00CE2875" w:rsidP="00CE2875">
      <w:pPr>
        <w:spacing w:line="360" w:lineRule="auto"/>
        <w:ind w:firstLine="708"/>
        <w:jc w:val="both"/>
        <w:rPr>
          <w:color w:val="000000"/>
        </w:rPr>
      </w:pPr>
      <w:r>
        <w:rPr>
          <w:color w:val="000000"/>
        </w:rPr>
        <w:lastRenderedPageBreak/>
        <w:t>A inter-relação entre as artes subjaz neste romance, no entanto é a reflexão sobre as artes da palavra</w:t>
      </w:r>
      <w:r>
        <w:rPr>
          <w:b/>
          <w:bCs/>
          <w:color w:val="000000"/>
        </w:rPr>
        <w:t xml:space="preserve"> </w:t>
      </w:r>
      <w:r>
        <w:rPr>
          <w:color w:val="000000"/>
        </w:rPr>
        <w:t>que, nesta obra se destaca, principalmente através dos discursos do romancista Nobel e do pai da psicanálise. Freud profere um elogio a Arthur Schnitzler, tece considerações sobre textos de Mann, mas sobretudo reflete sobre os seus próprios estudos e trabalho cuja matéria prima é a palavra. Júlia Mann, potencial artista múltipla, ao ser contrariada na sua vontade de se tornar atriz, vocação que será atualizada pela filha Carla Mann, cultivará a paixão pela música, a única que lhe foi tolerada, “que viera ainda antes da leitura e da escrita” (</w:t>
      </w:r>
      <w:r w:rsidR="00822CEF">
        <w:rPr>
          <w:color w:val="000000"/>
        </w:rPr>
        <w:t>Gersão, 2021</w:t>
      </w:r>
      <w:r>
        <w:rPr>
          <w:color w:val="000000"/>
        </w:rPr>
        <w:t>, p. 102)</w:t>
      </w:r>
      <w:r>
        <w:rPr>
          <w:i/>
          <w:iCs/>
          <w:color w:val="000000"/>
        </w:rPr>
        <w:t xml:space="preserve"> </w:t>
      </w:r>
      <w:r>
        <w:rPr>
          <w:color w:val="000000"/>
        </w:rPr>
        <w:t>patente nos textos que escreveu</w:t>
      </w:r>
      <w:r>
        <w:rPr>
          <w:color w:val="000000"/>
          <w:vertAlign w:val="superscript"/>
        </w:rPr>
        <w:footnoteReference w:id="49"/>
      </w:r>
      <w:r>
        <w:rPr>
          <w:color w:val="000000"/>
        </w:rPr>
        <w:t xml:space="preserve"> e que também transmitirá aos dois filhos mais velhos, Heinrich e Thomas.</w:t>
      </w:r>
    </w:p>
    <w:p w14:paraId="1802BF2A" w14:textId="77777777" w:rsidR="00CE2875" w:rsidRDefault="00CE2875" w:rsidP="00CE2875">
      <w:pPr>
        <w:spacing w:line="360" w:lineRule="auto"/>
        <w:jc w:val="both"/>
        <w:rPr>
          <w:i/>
          <w:iCs/>
          <w:color w:val="000000"/>
        </w:rPr>
      </w:pPr>
    </w:p>
    <w:p w14:paraId="3C6C7477" w14:textId="3440596C" w:rsidR="00CE2875" w:rsidRDefault="00CE2875" w:rsidP="00CE2875">
      <w:pPr>
        <w:spacing w:line="360" w:lineRule="auto"/>
        <w:ind w:firstLine="708"/>
        <w:jc w:val="both"/>
        <w:rPr>
          <w:color w:val="000000"/>
        </w:rPr>
      </w:pPr>
      <w:r>
        <w:rPr>
          <w:color w:val="000000"/>
        </w:rPr>
        <w:t xml:space="preserve">Freud e Mann representam o </w:t>
      </w:r>
      <w:proofErr w:type="spellStart"/>
      <w:r>
        <w:rPr>
          <w:color w:val="000000"/>
        </w:rPr>
        <w:t>falogocentrismo</w:t>
      </w:r>
      <w:proofErr w:type="spellEnd"/>
      <w:r>
        <w:rPr>
          <w:color w:val="000000"/>
        </w:rPr>
        <w:t xml:space="preserve"> dominante através dos seus constructos analíticos que mantêm em diálogo, exprimindo o respetivo interesse pelos mitos ancestrais da existência humana e simbolizando a cultura alemã, sob a égide de figuras tutelares como Schiller e Goethe, que encarnam o princípio da racionalidade da civilização ocidental. Ambos pensam</w:t>
      </w:r>
      <w:r>
        <w:rPr>
          <w:b/>
          <w:bCs/>
          <w:color w:val="000000"/>
        </w:rPr>
        <w:t xml:space="preserve"> </w:t>
      </w:r>
      <w:r>
        <w:rPr>
          <w:color w:val="000000"/>
        </w:rPr>
        <w:t>– note-se o verbo comum aos dois títulos –, distanciados do corpo, sem uma relação privilegiada, interventiva, com o meio, seja este natural ou mesmo social. Assumem-se como homens de “pensamento” e não de “</w:t>
      </w:r>
      <w:proofErr w:type="spellStart"/>
      <w:r>
        <w:rPr>
          <w:color w:val="000000"/>
        </w:rPr>
        <w:t>acção</w:t>
      </w:r>
      <w:proofErr w:type="spellEnd"/>
      <w:r>
        <w:rPr>
          <w:color w:val="000000"/>
        </w:rPr>
        <w:t>”. (</w:t>
      </w:r>
      <w:r w:rsidR="00B40A39">
        <w:rPr>
          <w:color w:val="000000"/>
        </w:rPr>
        <w:t xml:space="preserve">Gersão, 2021, </w:t>
      </w:r>
      <w:r>
        <w:rPr>
          <w:color w:val="000000"/>
        </w:rPr>
        <w:t xml:space="preserve">p. 36) </w:t>
      </w:r>
    </w:p>
    <w:p w14:paraId="27BCDAA4" w14:textId="65DA5BE7" w:rsidR="00CE2875" w:rsidRDefault="00CE2875" w:rsidP="00CE2875">
      <w:pPr>
        <w:spacing w:line="360" w:lineRule="auto"/>
        <w:ind w:firstLine="708"/>
        <w:jc w:val="both"/>
        <w:rPr>
          <w:color w:val="000000"/>
        </w:rPr>
      </w:pPr>
      <w:r>
        <w:rPr>
          <w:color w:val="000000"/>
        </w:rPr>
        <w:t>Em contrapartida, Júlia</w:t>
      </w:r>
      <w:r>
        <w:rPr>
          <w:b/>
          <w:bCs/>
          <w:color w:val="000000"/>
        </w:rPr>
        <w:t xml:space="preserve"> </w:t>
      </w:r>
      <w:r>
        <w:rPr>
          <w:color w:val="000000"/>
        </w:rPr>
        <w:t>originária do hemisfério sul, no qual a “natureza desordenada e selvagem” (</w:t>
      </w:r>
      <w:r w:rsidR="00B40A39">
        <w:rPr>
          <w:color w:val="000000"/>
        </w:rPr>
        <w:t xml:space="preserve">Gersão, 2021, </w:t>
      </w:r>
      <w:r>
        <w:rPr>
          <w:color w:val="000000"/>
        </w:rPr>
        <w:t>p. 112) prolifera, ao lançar o seu corpo no seio do elemento aquático,</w:t>
      </w:r>
      <w:r>
        <w:rPr>
          <w:b/>
          <w:bCs/>
          <w:color w:val="000000"/>
        </w:rPr>
        <w:t xml:space="preserve"> </w:t>
      </w:r>
      <w:r>
        <w:rPr>
          <w:color w:val="000000"/>
        </w:rPr>
        <w:t xml:space="preserve">do qual sempre se sentiu próxima, passa à </w:t>
      </w:r>
      <w:proofErr w:type="spellStart"/>
      <w:r>
        <w:rPr>
          <w:color w:val="000000"/>
        </w:rPr>
        <w:t>acção</w:t>
      </w:r>
      <w:proofErr w:type="spellEnd"/>
      <w:r>
        <w:rPr>
          <w:color w:val="000000"/>
        </w:rPr>
        <w:t>, libertando-se de uma prisão social com a qual nunca se identificou e contra a qual sempre lutou. O “deitar-se ao rio” (</w:t>
      </w:r>
      <w:r w:rsidR="00B40A39">
        <w:rPr>
          <w:color w:val="000000"/>
        </w:rPr>
        <w:t>Gersão, 2021</w:t>
      </w:r>
      <w:r>
        <w:rPr>
          <w:color w:val="000000"/>
        </w:rPr>
        <w:t>, p. 81) atualizará a ligação fundamental à natureza de onde vem e na qual se reconhece.</w:t>
      </w:r>
    </w:p>
    <w:p w14:paraId="131C7E27" w14:textId="34DC59C2" w:rsidR="00CE2875" w:rsidRDefault="00CE2875" w:rsidP="00CE2875">
      <w:pPr>
        <w:spacing w:line="360" w:lineRule="auto"/>
        <w:ind w:firstLine="708"/>
        <w:jc w:val="both"/>
        <w:rPr>
          <w:color w:val="000000"/>
        </w:rPr>
      </w:pPr>
      <w:r>
        <w:rPr>
          <w:color w:val="000000"/>
        </w:rPr>
        <w:t>A narrativa da vida de Júlia Mann começa paradoxalmente no momento da sua morte metaforizada no sono: “adormecera” (</w:t>
      </w:r>
      <w:r w:rsidR="00B40A39">
        <w:rPr>
          <w:color w:val="000000"/>
        </w:rPr>
        <w:t>Gersão, 2021</w:t>
      </w:r>
      <w:r>
        <w:rPr>
          <w:color w:val="000000"/>
        </w:rPr>
        <w:t xml:space="preserve">, p. 80), e no sonho do seu naufrágio com o das suas casas alemãs. A Morte é aqui projetada na imagem da viagem, tal como nos é sugerida por </w:t>
      </w:r>
      <w:proofErr w:type="spellStart"/>
      <w:r>
        <w:rPr>
          <w:color w:val="000000"/>
        </w:rPr>
        <w:t>Bachelard</w:t>
      </w:r>
      <w:proofErr w:type="spellEnd"/>
      <w:r>
        <w:rPr>
          <w:color w:val="000000"/>
        </w:rPr>
        <w:t>, “Morrer é verdadeiramente partir, e só se parte bem corajosamente, nitidamente, quando se segue o fluir da água, a corrente do largo rio. Todos os rios desembocam no Rio dos mortos. Apenas essa morte é fabulosa. Apenas essa partida é uma aventura” (</w:t>
      </w:r>
      <w:proofErr w:type="spellStart"/>
      <w:r>
        <w:rPr>
          <w:color w:val="000000"/>
        </w:rPr>
        <w:t>Bachelard</w:t>
      </w:r>
      <w:proofErr w:type="spellEnd"/>
      <w:r>
        <w:rPr>
          <w:color w:val="000000"/>
        </w:rPr>
        <w:t xml:space="preserve">, 1989, p. 77). </w:t>
      </w:r>
    </w:p>
    <w:p w14:paraId="472056F7" w14:textId="77777777" w:rsidR="00CE2875" w:rsidRDefault="00CE2875" w:rsidP="00CE2875">
      <w:pPr>
        <w:spacing w:line="360" w:lineRule="auto"/>
        <w:ind w:firstLine="708"/>
        <w:jc w:val="both"/>
        <w:rPr>
          <w:color w:val="000000"/>
        </w:rPr>
      </w:pPr>
      <w:r>
        <w:rPr>
          <w:color w:val="000000"/>
        </w:rPr>
        <w:lastRenderedPageBreak/>
        <w:t xml:space="preserve">A viagem subaquática de regresso a Paraty, simbólica da “cura através da palavra” (Gersão, 2021, p. 43), acentua a cronologia invertida dominante no romance, e conduz </w:t>
      </w:r>
      <w:proofErr w:type="gramStart"/>
      <w:r>
        <w:rPr>
          <w:color w:val="000000"/>
        </w:rPr>
        <w:t xml:space="preserve">ao </w:t>
      </w:r>
      <w:r>
        <w:rPr>
          <w:i/>
          <w:iCs/>
          <w:color w:val="000000"/>
        </w:rPr>
        <w:t>topos</w:t>
      </w:r>
      <w:proofErr w:type="gramEnd"/>
      <w:r>
        <w:rPr>
          <w:color w:val="000000"/>
        </w:rPr>
        <w:t xml:space="preserve"> onde todos os tempos se cruzam – que é o do fluxo de consciência</w:t>
      </w:r>
      <w:r>
        <w:rPr>
          <w:color w:val="000000"/>
          <w:vertAlign w:val="superscript"/>
        </w:rPr>
        <w:footnoteReference w:id="50"/>
      </w:r>
      <w:r>
        <w:rPr>
          <w:color w:val="000000"/>
        </w:rPr>
        <w:t xml:space="preserve"> – através do qual a vida interior se revela, </w:t>
      </w:r>
      <w:r>
        <w:rPr>
          <w:i/>
          <w:iCs/>
          <w:color w:val="000000"/>
        </w:rPr>
        <w:t>topos</w:t>
      </w:r>
      <w:r>
        <w:rPr>
          <w:color w:val="000000"/>
        </w:rPr>
        <w:t xml:space="preserve"> também da psicanálise. E tal como na Arqueologia, a temporalidade neste romance não é tanto a do tempo sequencial dos acontecimentos, mas a do tempo desconcertante da memória, no qual o que desapareceu nunca está morto, e o passado nunca deixa de regressar ao presente</w:t>
      </w:r>
      <w:r>
        <w:rPr>
          <w:color w:val="000000"/>
          <w:vertAlign w:val="superscript"/>
        </w:rPr>
        <w:footnoteReference w:id="51"/>
      </w:r>
      <w:r>
        <w:rPr>
          <w:color w:val="000000"/>
        </w:rPr>
        <w:t xml:space="preserve">. Qual tempo da </w:t>
      </w:r>
      <w:r>
        <w:rPr>
          <w:i/>
          <w:iCs/>
          <w:color w:val="000000"/>
        </w:rPr>
        <w:t>psique</w:t>
      </w:r>
      <w:r>
        <w:rPr>
          <w:color w:val="000000"/>
        </w:rPr>
        <w:t xml:space="preserve">, no qual o passado também é presente e determina o futuro. </w:t>
      </w:r>
    </w:p>
    <w:p w14:paraId="3EB50F6E" w14:textId="77777777" w:rsidR="00CE2875" w:rsidRDefault="00CE2875" w:rsidP="00CE2875">
      <w:pPr>
        <w:spacing w:line="360" w:lineRule="auto"/>
        <w:ind w:firstLine="708"/>
        <w:jc w:val="both"/>
        <w:rPr>
          <w:color w:val="000000"/>
        </w:rPr>
      </w:pPr>
      <w:r>
        <w:rPr>
          <w:color w:val="000000"/>
        </w:rPr>
        <w:t>A estratégia de iniciar a narrativa de Júlia com um sonho, situa de imediato o leitor numa zona simbólica distinta da dos discursos precedentes</w:t>
      </w:r>
      <w:r>
        <w:rPr>
          <w:color w:val="000000"/>
          <w:vertAlign w:val="superscript"/>
        </w:rPr>
        <w:footnoteReference w:id="52"/>
      </w:r>
      <w:r>
        <w:rPr>
          <w:color w:val="000000"/>
        </w:rPr>
        <w:t xml:space="preserve">. </w:t>
      </w:r>
    </w:p>
    <w:p w14:paraId="431DD6A9" w14:textId="339035F6" w:rsidR="00CE2875" w:rsidRDefault="00CE2875" w:rsidP="00CE2875">
      <w:pPr>
        <w:spacing w:line="360" w:lineRule="auto"/>
        <w:ind w:firstLine="708"/>
        <w:jc w:val="both"/>
        <w:rPr>
          <w:color w:val="000000"/>
        </w:rPr>
      </w:pPr>
      <w:r>
        <w:rPr>
          <w:color w:val="000000"/>
        </w:rPr>
        <w:t>No processo de psicanálise, como refere Thomas Mann, o papel principal é o do analisando, na medida em que o psicanalista “apenas facilita, acompanhando os narradores num caminho demasiado arriscado para ser feito sozinho” (</w:t>
      </w:r>
      <w:r w:rsidR="00431A96">
        <w:rPr>
          <w:color w:val="000000"/>
        </w:rPr>
        <w:t>Gersão, 2021</w:t>
      </w:r>
      <w:r>
        <w:rPr>
          <w:color w:val="000000"/>
        </w:rPr>
        <w:t xml:space="preserve">). Em </w:t>
      </w:r>
      <w:proofErr w:type="spellStart"/>
      <w:r>
        <w:rPr>
          <w:i/>
          <w:iCs/>
          <w:color w:val="000000"/>
        </w:rPr>
        <w:t>Cinq</w:t>
      </w:r>
      <w:proofErr w:type="spellEnd"/>
      <w:r>
        <w:rPr>
          <w:i/>
          <w:iCs/>
          <w:color w:val="000000"/>
        </w:rPr>
        <w:t xml:space="preserve"> </w:t>
      </w:r>
      <w:proofErr w:type="spellStart"/>
      <w:r>
        <w:rPr>
          <w:i/>
          <w:iCs/>
          <w:color w:val="000000"/>
        </w:rPr>
        <w:t>psychanalyses</w:t>
      </w:r>
      <w:proofErr w:type="spellEnd"/>
      <w:r>
        <w:rPr>
          <w:color w:val="000000"/>
        </w:rPr>
        <w:t xml:space="preserve"> - após as leituras de arqueologia, que levam Freud à tomada de consciência de uma natureza estratificada pela sedimentação da memória, que por sua vez o conduzem à modificação do seu método de exploração psicanalítica – Freud deixa ao analisando o papel preponderante de escolher os temas a seguir no trabalho de psicanálise (Freud, 1975, 211-212).</w:t>
      </w:r>
    </w:p>
    <w:p w14:paraId="6AC0FA38" w14:textId="77777777" w:rsidR="00CE2875" w:rsidRDefault="00CE2875" w:rsidP="00CE2875">
      <w:pPr>
        <w:spacing w:line="360" w:lineRule="auto"/>
        <w:ind w:firstLine="708"/>
        <w:jc w:val="both"/>
        <w:rPr>
          <w:color w:val="000000"/>
        </w:rPr>
      </w:pPr>
      <w:r>
        <w:rPr>
          <w:color w:val="000000"/>
        </w:rPr>
        <w:t xml:space="preserve">Júlia, atira-se sozinha para esse “caminho”, sendo simultaneamente a narradora do seu mergulho nas águas (regresso às origens/simbólico processo de cura), e da história da sua vida, que em um paralelismo inverso, é evocada de forma cronológica e sequencial, adquirindo progressivamente um sentido substancial. Seguindo </w:t>
      </w:r>
      <w:proofErr w:type="spellStart"/>
      <w:r>
        <w:rPr>
          <w:color w:val="000000"/>
        </w:rPr>
        <w:t>Bachelard</w:t>
      </w:r>
      <w:proofErr w:type="spellEnd"/>
      <w:r>
        <w:rPr>
          <w:color w:val="000000"/>
        </w:rPr>
        <w:t>, a palavra de Júlia é a palavra da água, uma vez que “a água é a senhora da linguagem fluida, (...) da linguagem contínua, continuada” (</w:t>
      </w:r>
      <w:proofErr w:type="spellStart"/>
      <w:r>
        <w:rPr>
          <w:color w:val="000000"/>
        </w:rPr>
        <w:t>Bachelard</w:t>
      </w:r>
      <w:proofErr w:type="spellEnd"/>
      <w:r>
        <w:rPr>
          <w:color w:val="000000"/>
        </w:rPr>
        <w:t xml:space="preserve">, 1989, p.193). </w:t>
      </w:r>
    </w:p>
    <w:p w14:paraId="084C149B" w14:textId="4BF8A7C4" w:rsidR="00CE2875" w:rsidRDefault="00CE2875" w:rsidP="00CE2875">
      <w:pPr>
        <w:spacing w:line="360" w:lineRule="auto"/>
        <w:ind w:firstLine="708"/>
        <w:jc w:val="both"/>
        <w:rPr>
          <w:color w:val="000000"/>
        </w:rPr>
      </w:pPr>
      <w:r>
        <w:rPr>
          <w:color w:val="000000"/>
        </w:rPr>
        <w:t>A viagem de Júlia após a sua morte, a descida à profundeza das águas, é a imagem de uma</w:t>
      </w:r>
      <w:r>
        <w:rPr>
          <w:b/>
          <w:bCs/>
          <w:color w:val="000000"/>
        </w:rPr>
        <w:t xml:space="preserve"> </w:t>
      </w:r>
      <w:r>
        <w:rPr>
          <w:color w:val="000000"/>
        </w:rPr>
        <w:t xml:space="preserve">imersão no inconsciente, “relativamente inalterável” (Freud, 1975, 213), que lhe proporciona o entendimento da sua vida passada, procedendo a um processo regenerativo de individuação simbólica depois da morte. O mergulho nas águas do inconsciente surge como </w:t>
      </w:r>
      <w:r>
        <w:rPr>
          <w:color w:val="000000"/>
        </w:rPr>
        <w:lastRenderedPageBreak/>
        <w:t xml:space="preserve">condição necessária do processo de consciencialização e de </w:t>
      </w:r>
      <w:proofErr w:type="spellStart"/>
      <w:r>
        <w:rPr>
          <w:color w:val="000000"/>
        </w:rPr>
        <w:t>objectivação</w:t>
      </w:r>
      <w:proofErr w:type="spellEnd"/>
      <w:r>
        <w:rPr>
          <w:color w:val="000000"/>
        </w:rPr>
        <w:t xml:space="preserve"> que se torna progressivamente mais evidente e claro à medida que a viagem, o processo de análise e de cura, se aproxima do seu fim; neste caso, o regresso ao lugar de origem de Júlia, Paraty, lugar de esperança na felicidade, paraíso já não perdido, mas reencontrado.</w:t>
      </w:r>
      <w:r w:rsidR="005A13D5">
        <w:rPr>
          <w:b/>
          <w:bCs/>
          <w:color w:val="000000"/>
          <w:vertAlign w:val="superscript"/>
        </w:rPr>
        <w:t xml:space="preserve"> </w:t>
      </w:r>
    </w:p>
    <w:p w14:paraId="69BF451D" w14:textId="77777777" w:rsidR="00CE2875" w:rsidRDefault="00CE2875" w:rsidP="00CE2875">
      <w:pPr>
        <w:spacing w:line="360" w:lineRule="auto"/>
        <w:ind w:firstLine="708"/>
        <w:jc w:val="both"/>
        <w:rPr>
          <w:color w:val="000000"/>
        </w:rPr>
      </w:pPr>
      <w:r>
        <w:rPr>
          <w:color w:val="000000"/>
        </w:rPr>
        <w:t xml:space="preserve">À medida que a simbiose com as águas, primeiro fluviais, depois marítimas e oceânicas – metafóricas também das uterinas – se vai aprofundando, e se aproximando do paraíso da sua infância – o do amor maternal, incondicional que recebeu tanto de sua mãe, luso-brasileira, como de sua ama, a escrava Ana –, a consciencialização fragmentada e a compreensão do seu destino tornam-se clarividentes. </w:t>
      </w:r>
    </w:p>
    <w:p w14:paraId="69CB5C53" w14:textId="1E31E23B" w:rsidR="00CE2875" w:rsidRDefault="00CE2875" w:rsidP="00CE2875">
      <w:pPr>
        <w:spacing w:line="360" w:lineRule="auto"/>
        <w:ind w:firstLine="708"/>
        <w:jc w:val="both"/>
        <w:rPr>
          <w:color w:val="000000"/>
        </w:rPr>
      </w:pPr>
      <w:r>
        <w:rPr>
          <w:color w:val="000000"/>
        </w:rPr>
        <w:t>Após a morte da mãe, fim da “felicidade perfeita” (Gersão, 2021, p. 87), trauma que provoca uma fissura narcísica em Júlia – e que será várias vezes reatualizado, sedimentado, através de sucessivas mortes e perdas –, o único lugar onde Júlia encontra consolo é nos braços da ama, espécie de segunda mãe (</w:t>
      </w:r>
      <w:r w:rsidR="00F1363F">
        <w:rPr>
          <w:color w:val="000000"/>
        </w:rPr>
        <w:t>Gersão, 2021</w:t>
      </w:r>
      <w:r>
        <w:rPr>
          <w:color w:val="000000"/>
        </w:rPr>
        <w:t xml:space="preserve">), metonímia da imensa natureza, uma vez que o seu amor e a sua generosidade desta participam. </w:t>
      </w:r>
    </w:p>
    <w:p w14:paraId="39A1C07B" w14:textId="77777777" w:rsidR="00CE2875" w:rsidRDefault="00CE2875" w:rsidP="00CE2875">
      <w:pPr>
        <w:spacing w:line="360" w:lineRule="auto"/>
        <w:ind w:firstLine="708"/>
        <w:jc w:val="both"/>
        <w:rPr>
          <w:color w:val="000000"/>
        </w:rPr>
      </w:pPr>
      <w:r>
        <w:rPr>
          <w:color w:val="000000"/>
        </w:rPr>
        <w:t xml:space="preserve">As múltiplas perdas, nomeadamente a da língua materna, o português, provocará uma busca fundamental do amor, que será frustrado no impedimento que lhe é imposto pelo pai de se casar com o homem da sua escolha. No entanto, a dose de </w:t>
      </w:r>
      <w:proofErr w:type="spellStart"/>
      <w:r>
        <w:rPr>
          <w:color w:val="000000"/>
        </w:rPr>
        <w:t>afecto</w:t>
      </w:r>
      <w:proofErr w:type="spellEnd"/>
      <w:r>
        <w:rPr>
          <w:color w:val="000000"/>
        </w:rPr>
        <w:t xml:space="preserve"> que recebera na infância ser-lhe-á suficiente para que não sinta inferioridade relativamente à cultura de “adopção”, a alemã, nem culpa no amor procurado fora do casamento. </w:t>
      </w:r>
    </w:p>
    <w:p w14:paraId="0D6210D8" w14:textId="77777777" w:rsidR="00CE2875" w:rsidRDefault="00CE2875" w:rsidP="00CE2875">
      <w:pPr>
        <w:spacing w:line="360" w:lineRule="auto"/>
        <w:ind w:firstLine="708"/>
        <w:jc w:val="both"/>
        <w:rPr>
          <w:color w:val="000000"/>
        </w:rPr>
      </w:pPr>
      <w:r>
        <w:rPr>
          <w:color w:val="000000"/>
        </w:rPr>
        <w:t>No entanto, a pior das mortes, a de um filho, será prova pela qual Júlia Mann passará, perante o suicídio de Carla; tendo ainda a premonição do mesmo fim destinado à sua outra filha, Lula, que ocorrerá já depois da sua própria morte.</w:t>
      </w:r>
    </w:p>
    <w:p w14:paraId="062CE000" w14:textId="4E1E3250" w:rsidR="00CE2875" w:rsidRDefault="00CE2875" w:rsidP="00CE2875">
      <w:pPr>
        <w:spacing w:line="360" w:lineRule="auto"/>
        <w:ind w:firstLine="708"/>
        <w:jc w:val="both"/>
        <w:rPr>
          <w:color w:val="000000"/>
        </w:rPr>
      </w:pPr>
      <w:r>
        <w:rPr>
          <w:color w:val="000000"/>
        </w:rPr>
        <w:t>Paralelamente à intensificação do trauma – no plano narrativo – que atinge o seu clímax com a morte anunciada das filhas, no plano simbólico, a progressiva visão e lucidez proporcional ao mergulho nas zonas obscuras do inconsciente, conduz à consciencialização dolorosa do trauma, que é condição de cura. Essa dor é de tal ordem que leva à perda de sentidos, à inconsciência: “e uma corrente vertiginosa arrastava-a para baixo, cada vez mais para baixo, até que ela chegou ao fundo e desapareceu no escuro” (</w:t>
      </w:r>
      <w:r w:rsidR="00F1363F">
        <w:rPr>
          <w:color w:val="000000"/>
        </w:rPr>
        <w:t xml:space="preserve">Gersão, 2021, </w:t>
      </w:r>
      <w:r>
        <w:rPr>
          <w:color w:val="000000"/>
        </w:rPr>
        <w:t xml:space="preserve">p. 139). Porém, uma vez tocado o fundo da </w:t>
      </w:r>
      <w:r>
        <w:rPr>
          <w:i/>
          <w:iCs/>
          <w:color w:val="000000"/>
        </w:rPr>
        <w:t>psique</w:t>
      </w:r>
      <w:r>
        <w:rPr>
          <w:color w:val="000000"/>
        </w:rPr>
        <w:t xml:space="preserve"> e compreendida a causa do trauma, Júlia terá feito o seu “caminho”, a travessia/escavação das camadas estratificadas da sua memória, podendo renascer. </w:t>
      </w:r>
    </w:p>
    <w:p w14:paraId="029A15F4" w14:textId="6736307A" w:rsidR="00CE2875" w:rsidRDefault="00CE2875" w:rsidP="00CE2875">
      <w:pPr>
        <w:spacing w:line="360" w:lineRule="auto"/>
        <w:ind w:firstLine="708"/>
        <w:jc w:val="both"/>
      </w:pPr>
      <w:r>
        <w:t xml:space="preserve">O Mar, fonte de correntes mortais ou vivificantes, símbolo da dinâmica da vida, lugar de nascimentos, transformações e renascimentos, permitirá a metamorfose de Júlia, mulher das águas, ser aquático, Ondina: “a água foi-se tornando menos violenta e profunda, e ela </w:t>
      </w:r>
      <w:r>
        <w:lastRenderedPageBreak/>
        <w:t>começou a voltar a si, exausta e confusa como se tivesse dormido um século. Todos os anos da sua vida se tinham apagado. Restavam apenas sete” (</w:t>
      </w:r>
      <w:r w:rsidR="00953A21">
        <w:rPr>
          <w:color w:val="000000"/>
        </w:rPr>
        <w:t>Gersão, 2021</w:t>
      </w:r>
      <w:r>
        <w:t xml:space="preserve">). Sendo a morte nas águas a mais maternal das mortes, como refere </w:t>
      </w:r>
      <w:proofErr w:type="spellStart"/>
      <w:r>
        <w:t>Bachelard</w:t>
      </w:r>
      <w:proofErr w:type="spellEnd"/>
      <w:r>
        <w:t xml:space="preserve">, evocando C. C. Jung, o morto no seio das águas “é devolvido à mãe para ser </w:t>
      </w:r>
      <w:proofErr w:type="spellStart"/>
      <w:r>
        <w:t>re-parido</w:t>
      </w:r>
      <w:proofErr w:type="spellEnd"/>
      <w:r>
        <w:t>”</w:t>
      </w:r>
      <w:r>
        <w:rPr>
          <w:vertAlign w:val="superscript"/>
        </w:rPr>
        <w:t xml:space="preserve"> </w:t>
      </w:r>
      <w:r>
        <w:t>(</w:t>
      </w:r>
      <w:proofErr w:type="spellStart"/>
      <w:r>
        <w:t>Bachelard</w:t>
      </w:r>
      <w:proofErr w:type="spellEnd"/>
      <w:r>
        <w:t>, 1989, p. 75).</w:t>
      </w:r>
    </w:p>
    <w:p w14:paraId="6C48DCB9" w14:textId="77777777" w:rsidR="00CE2875" w:rsidRDefault="00CE2875" w:rsidP="00CE2875">
      <w:pPr>
        <w:spacing w:line="360" w:lineRule="auto"/>
        <w:ind w:firstLine="708"/>
        <w:jc w:val="both"/>
        <w:rPr>
          <w:color w:val="000000"/>
        </w:rPr>
      </w:pPr>
      <w:r>
        <w:rPr>
          <w:color w:val="000000"/>
        </w:rPr>
        <w:t xml:space="preserve">Júlia constrói na terceira pessoa a narrativa da sua identidade e manifesta o seu ponto de vista, uma vez que, através do discurso indireto livre, o narrador não é identificado de modo explícito, permitindo que a perspectiva da protagonista e a voz desse narrador (desconhecido) se confundam, uma vez que coincidem. </w:t>
      </w:r>
      <w:r>
        <w:t>A voz de Júlia desdobra-se na de um outro da qual não se distingue.</w:t>
      </w:r>
      <w:r>
        <w:rPr>
          <w:color w:val="000000"/>
        </w:rPr>
        <w:t xml:space="preserve"> O efeito de desdobramento que resulta do estilo indireto livre é necessário para que a personagem, na sua descida ao inconsciente, se distancie da sua experiência vivida e possa objetivá-la, dando-lhe sentido, através da voz de um outro, o narrador, que não deixa de ser ela mesma.</w:t>
      </w:r>
    </w:p>
    <w:p w14:paraId="4248900F" w14:textId="77777777" w:rsidR="00CE2875" w:rsidRDefault="00CE2875" w:rsidP="00CE2875">
      <w:pPr>
        <w:spacing w:line="360" w:lineRule="auto"/>
        <w:ind w:firstLine="708"/>
        <w:jc w:val="both"/>
        <w:rPr>
          <w:strike/>
          <w:color w:val="000000"/>
        </w:rPr>
      </w:pPr>
      <w:r>
        <w:rPr>
          <w:color w:val="000000"/>
        </w:rPr>
        <w:t xml:space="preserve">O estilo indireto livre cria ainda uma ligeira discrepância com a realidade, enfatizando uma voz do além, visto que o desdobramento da consciência que permite a Júlia uma visão de si mesma, a nível diegético, ocorre depois de morta, como se a sua </w:t>
      </w:r>
      <w:r>
        <w:rPr>
          <w:i/>
          <w:iCs/>
          <w:color w:val="000000"/>
        </w:rPr>
        <w:t>psique</w:t>
      </w:r>
      <w:r>
        <w:rPr>
          <w:color w:val="000000"/>
        </w:rPr>
        <w:t xml:space="preserve"> tivesse saído do seu corpo, estando já deste distanciada, liberta dessa vida “</w:t>
      </w:r>
      <w:r>
        <w:rPr>
          <w:i/>
          <w:iCs/>
          <w:color w:val="000000"/>
        </w:rPr>
        <w:t xml:space="preserve">entre </w:t>
      </w:r>
      <w:r>
        <w:rPr>
          <w:color w:val="000000"/>
        </w:rPr>
        <w:t>viva e morta”, “</w:t>
      </w:r>
      <w:r>
        <w:rPr>
          <w:i/>
          <w:iCs/>
          <w:color w:val="000000"/>
        </w:rPr>
        <w:t xml:space="preserve">entre </w:t>
      </w:r>
      <w:r>
        <w:rPr>
          <w:color w:val="000000"/>
        </w:rPr>
        <w:t xml:space="preserve">duas coisas incompatíveis” (Gersão, 2021, p. 101), entre a herança materna luxuriante e o destino paterno repressivo, entre Eros (vida) e </w:t>
      </w:r>
      <w:proofErr w:type="spellStart"/>
      <w:r>
        <w:rPr>
          <w:color w:val="000000"/>
        </w:rPr>
        <w:t>Thanatos</w:t>
      </w:r>
      <w:proofErr w:type="spellEnd"/>
      <w:r>
        <w:rPr>
          <w:color w:val="000000"/>
        </w:rPr>
        <w:t xml:space="preserve"> (morte).</w:t>
      </w:r>
    </w:p>
    <w:p w14:paraId="74CB5AC0" w14:textId="4924D634" w:rsidR="00CE2875" w:rsidRDefault="00CE2875" w:rsidP="00CE2875">
      <w:pPr>
        <w:spacing w:line="360" w:lineRule="auto"/>
        <w:ind w:firstLine="708"/>
        <w:jc w:val="both"/>
        <w:rPr>
          <w:strike/>
          <w:color w:val="000000"/>
        </w:rPr>
      </w:pPr>
      <w:r>
        <w:rPr>
          <w:color w:val="000000"/>
        </w:rPr>
        <w:t>Em contrapartida, os monólogos de Freud e Thomas Mann ocorrem na primeira pessoa, exclusivamente na esfera do consciente, contrastando com a verbalização desdobrada de Júlia, que encarna a coragem das mulheres, que segundo T. Mann, “levaram [Freud] aos abismos do inconsciente [revelando-lhe] o que [...] mais ambicionava” (</w:t>
      </w:r>
      <w:r w:rsidR="00D65C56">
        <w:rPr>
          <w:color w:val="000000"/>
        </w:rPr>
        <w:t>Gersão, 2021</w:t>
      </w:r>
      <w:r>
        <w:rPr>
          <w:color w:val="000000"/>
        </w:rPr>
        <w:t>, p. 44).</w:t>
      </w:r>
    </w:p>
    <w:p w14:paraId="386566A5" w14:textId="211B9091" w:rsidR="00CE2875" w:rsidRDefault="00CE2875" w:rsidP="00CE2875">
      <w:pPr>
        <w:spacing w:line="360" w:lineRule="auto"/>
        <w:ind w:firstLine="708"/>
        <w:jc w:val="both"/>
        <w:rPr>
          <w:color w:val="000000"/>
        </w:rPr>
      </w:pPr>
      <w:r>
        <w:rPr>
          <w:color w:val="000000"/>
        </w:rPr>
        <w:t>Encontram-se nos três discursos “</w:t>
      </w:r>
      <w:proofErr w:type="spellStart"/>
      <w:r>
        <w:rPr>
          <w:color w:val="000000"/>
        </w:rPr>
        <w:t>padr</w:t>
      </w:r>
      <w:proofErr w:type="spellEnd"/>
      <w:r>
        <w:rPr>
          <w:color w:val="000000"/>
        </w:rPr>
        <w:t>[</w:t>
      </w:r>
      <w:proofErr w:type="spellStart"/>
      <w:r>
        <w:rPr>
          <w:color w:val="000000"/>
        </w:rPr>
        <w:t>ões</w:t>
      </w:r>
      <w:proofErr w:type="spellEnd"/>
      <w:r>
        <w:rPr>
          <w:color w:val="000000"/>
        </w:rPr>
        <w:t>] revelador[es]”</w:t>
      </w:r>
      <w:r>
        <w:rPr>
          <w:b/>
          <w:bCs/>
          <w:color w:val="000000"/>
        </w:rPr>
        <w:t xml:space="preserve"> </w:t>
      </w:r>
      <w:r>
        <w:rPr>
          <w:color w:val="000000"/>
        </w:rPr>
        <w:t>ancestrais</w:t>
      </w:r>
      <w:r>
        <w:rPr>
          <w:b/>
          <w:bCs/>
          <w:color w:val="000000"/>
        </w:rPr>
        <w:t xml:space="preserve"> </w:t>
      </w:r>
      <w:r>
        <w:rPr>
          <w:color w:val="000000"/>
        </w:rPr>
        <w:t>e constantes na cultura ocidental, que vão desde os preconceitos colonialistas, racistas e étnicos, ao nazismo, à condição das mulheres e à tirania familiar que sobre elas é exercida, sejam filhas ou mães, passando ainda pelos primados da razão sobre a emoção e da civilização</w:t>
      </w:r>
      <w:r>
        <w:rPr>
          <w:i/>
          <w:iCs/>
          <w:color w:val="000000"/>
        </w:rPr>
        <w:t xml:space="preserve"> </w:t>
      </w:r>
      <w:r>
        <w:rPr>
          <w:color w:val="000000"/>
        </w:rPr>
        <w:t>sobre a natureza. As questões raciais são (d)enunciadas pelas diferentes vozes do tríptico, em tópicos como o tráfico “negreiro” (</w:t>
      </w:r>
      <w:r w:rsidR="00D65C56">
        <w:rPr>
          <w:color w:val="000000"/>
        </w:rPr>
        <w:t>Gersão, 2021</w:t>
      </w:r>
      <w:r>
        <w:rPr>
          <w:color w:val="000000"/>
        </w:rPr>
        <w:t>, p.134) a “escravatura” (</w:t>
      </w:r>
      <w:r w:rsidR="00D65C56">
        <w:rPr>
          <w:color w:val="000000"/>
        </w:rPr>
        <w:t>Gersão, 2021</w:t>
      </w:r>
      <w:r>
        <w:rPr>
          <w:color w:val="000000"/>
        </w:rPr>
        <w:t>, p.135) e as ideologias relativas à “pureza de sangue” – discriminatórias do negro ou do judaico –</w:t>
      </w:r>
      <w:r>
        <w:rPr>
          <w:color w:val="000000"/>
          <w:vertAlign w:val="superscript"/>
        </w:rPr>
        <w:t xml:space="preserve"> </w:t>
      </w:r>
      <w:r>
        <w:rPr>
          <w:color w:val="000000"/>
        </w:rPr>
        <w:t>(</w:t>
      </w:r>
      <w:r w:rsidR="00D65C56">
        <w:rPr>
          <w:color w:val="000000"/>
        </w:rPr>
        <w:t>Gersão, 2021</w:t>
      </w:r>
      <w:r>
        <w:rPr>
          <w:color w:val="000000"/>
        </w:rPr>
        <w:t xml:space="preserve">, p. 56-60 e 113-114) comuns no século XIX, predominantes entre as duas guerras do séc. XX, e ainda hoje subsistentes. </w:t>
      </w:r>
    </w:p>
    <w:p w14:paraId="251F9B30" w14:textId="4D66AA23" w:rsidR="00CE2875" w:rsidRDefault="00CE2875" w:rsidP="00CE2875">
      <w:pPr>
        <w:spacing w:line="360" w:lineRule="auto"/>
        <w:ind w:firstLine="708"/>
        <w:jc w:val="both"/>
        <w:rPr>
          <w:color w:val="000000"/>
        </w:rPr>
      </w:pPr>
      <w:r>
        <w:rPr>
          <w:color w:val="000000"/>
        </w:rPr>
        <w:t>Júlia Mann, mestiça, filha de mãe luso-brasileira de origem índia, vinda do hemisfério sul, do “Novo Continente”, ao chegar com os irmãos a L</w:t>
      </w:r>
      <w:r w:rsidR="00D65C56">
        <w:rPr>
          <w:color w:val="000000"/>
        </w:rPr>
        <w:t>ü</w:t>
      </w:r>
      <w:r>
        <w:rPr>
          <w:color w:val="000000"/>
        </w:rPr>
        <w:t xml:space="preserve">beck debate-se contra preconceitos raciais dominantes no “Velho Continente”, relativos à miscigenação étnica e aos povos das </w:t>
      </w:r>
      <w:r>
        <w:rPr>
          <w:color w:val="000000"/>
        </w:rPr>
        <w:lastRenderedPageBreak/>
        <w:t>culturas do sul, considerados mais próximos da natureza e menos civilizados (</w:t>
      </w:r>
      <w:r w:rsidR="00EE50C8">
        <w:rPr>
          <w:color w:val="000000"/>
        </w:rPr>
        <w:t>Gersão, 2021</w:t>
      </w:r>
      <w:r>
        <w:rPr>
          <w:color w:val="000000"/>
        </w:rPr>
        <w:t>, p.112-113).</w:t>
      </w:r>
    </w:p>
    <w:p w14:paraId="489152B5" w14:textId="77777777" w:rsidR="00CE2875" w:rsidRDefault="00CE2875" w:rsidP="00CE2875">
      <w:pPr>
        <w:spacing w:line="360" w:lineRule="auto"/>
        <w:ind w:firstLine="708"/>
        <w:jc w:val="both"/>
        <w:rPr>
          <w:color w:val="000000"/>
        </w:rPr>
      </w:pPr>
      <w:r>
        <w:rPr>
          <w:color w:val="000000"/>
        </w:rPr>
        <w:t xml:space="preserve">A consciencialização do difícil processo de aculturação de Júlia nessa cidade portuária alemã e da sua consequente resistência ao complexo de superioridade dos povos do norte – colonizadores relativamente aos do </w:t>
      </w:r>
      <w:proofErr w:type="gramStart"/>
      <w:r>
        <w:rPr>
          <w:color w:val="000000"/>
        </w:rPr>
        <w:t>sul</w:t>
      </w:r>
      <w:proofErr w:type="gramEnd"/>
      <w:r>
        <w:rPr>
          <w:color w:val="000000"/>
        </w:rPr>
        <w:t>, colonizados – aumenta progressivamente à medida que Júlia vai avançando na profundidade das águas/viagem de autoconhecimento.</w:t>
      </w:r>
    </w:p>
    <w:p w14:paraId="0A1ED488" w14:textId="054BA351" w:rsidR="00CE2875" w:rsidRDefault="00CE2875" w:rsidP="00CE2875">
      <w:pPr>
        <w:spacing w:line="360" w:lineRule="auto"/>
        <w:ind w:firstLine="708"/>
        <w:jc w:val="both"/>
        <w:rPr>
          <w:color w:val="000000"/>
        </w:rPr>
      </w:pPr>
      <w:r>
        <w:rPr>
          <w:color w:val="000000"/>
        </w:rPr>
        <w:t>Júlia, estrangeira, através do seu exotismo e sedução, encarnará nessa sua diferença os estigmas do racismo</w:t>
      </w:r>
      <w:r>
        <w:rPr>
          <w:color w:val="000000"/>
          <w:vertAlign w:val="superscript"/>
        </w:rPr>
        <w:footnoteReference w:id="53"/>
      </w:r>
      <w:r>
        <w:rPr>
          <w:color w:val="000000"/>
        </w:rPr>
        <w:t>: “Havia assim em Júlia algo de aberrante para a sociedade alemã, patriarcal, puritana e burguesa, onde a sexualidade feminina devia ser escondida, em lugar de assumida com naturalidade: a natureza, desordenada e selvagem, tinha de ser domada pela educação e cultura” (</w:t>
      </w:r>
      <w:r w:rsidR="00EE50C8">
        <w:rPr>
          <w:color w:val="000000"/>
        </w:rPr>
        <w:t>Gersão, 2021</w:t>
      </w:r>
      <w:r>
        <w:rPr>
          <w:color w:val="000000"/>
        </w:rPr>
        <w:t xml:space="preserve">, p. 112). </w:t>
      </w:r>
    </w:p>
    <w:p w14:paraId="5BCC12A9" w14:textId="3F852AA9" w:rsidR="00CE2875" w:rsidRDefault="00CE2875" w:rsidP="00CE2875">
      <w:pPr>
        <w:spacing w:line="360" w:lineRule="auto"/>
        <w:ind w:firstLine="708"/>
        <w:jc w:val="both"/>
        <w:rPr>
          <w:color w:val="000000"/>
        </w:rPr>
      </w:pPr>
      <w:r>
        <w:rPr>
          <w:color w:val="000000"/>
        </w:rPr>
        <w:t>A protagonista, ao representar uma problemática individual, que reflete a identidade cultural de um país oprimida pela de outro, insere-se numa estética de resistência à simbólica imperial, que constitui uma das características das literaturas pós-coloniais. O desinteresse de Júlia pela cultura que a oprime desencadeará a sua consequente resistência: “Lutava, portanto. [...]. Queriam forçá-la a esquecer esse mundo [de onde vinha], como se devesse envergonhar-se dele. Mas ela não queria esquecê-lo. Achava-o muito superior e mais belo, e era o mundo deles que não lhe interessava” (</w:t>
      </w:r>
      <w:r w:rsidR="00EE50C8">
        <w:rPr>
          <w:color w:val="000000"/>
        </w:rPr>
        <w:t>Gersão, 2021</w:t>
      </w:r>
      <w:r>
        <w:rPr>
          <w:color w:val="000000"/>
        </w:rPr>
        <w:t>, p. 100).</w:t>
      </w:r>
    </w:p>
    <w:p w14:paraId="3EF4D282" w14:textId="2682F5DF" w:rsidR="00CE2875" w:rsidRDefault="00CE2875" w:rsidP="00CE2875">
      <w:pPr>
        <w:spacing w:line="360" w:lineRule="auto"/>
        <w:ind w:firstLine="708"/>
        <w:jc w:val="both"/>
        <w:rPr>
          <w:color w:val="000000"/>
        </w:rPr>
      </w:pPr>
      <w:r>
        <w:rPr>
          <w:color w:val="000000"/>
        </w:rPr>
        <w:t>Ao salientar esta inversão simbólica, Gersão, usa uma estratégia da literatura pós-colonial. Nesta denúncia dos preconceitos raciais e de género da sociedade alemã, que desvalorizam a “natureza selvagem” do Novo Continente, e valorizam a “educação e cultura” do Velho Continente, lê-se uma desconstrução da tradicional hierarquia de valores eurocêntrica, aqui representada pela resistência de Júlia, que encarna uma reavaliação positiva da Natureza de um Sul “selvagem”, quando põe em causa a superioridade e o avanço da culta “civilização” do Norte da Europa, reduzindo-a “transações” (</w:t>
      </w:r>
      <w:r w:rsidR="00EE50C8">
        <w:rPr>
          <w:color w:val="000000"/>
        </w:rPr>
        <w:t>Gersão, 2021</w:t>
      </w:r>
      <w:r>
        <w:rPr>
          <w:color w:val="000000"/>
        </w:rPr>
        <w:t>, p. 124).</w:t>
      </w:r>
    </w:p>
    <w:p w14:paraId="513C9B65" w14:textId="1C72AD72" w:rsidR="00CE2875" w:rsidRDefault="00CE2875" w:rsidP="00CE2875">
      <w:pPr>
        <w:spacing w:line="360" w:lineRule="auto"/>
        <w:ind w:firstLine="708"/>
        <w:jc w:val="both"/>
        <w:rPr>
          <w:color w:val="000000"/>
        </w:rPr>
      </w:pPr>
      <w:r>
        <w:rPr>
          <w:color w:val="000000"/>
        </w:rPr>
        <w:t>Os homens da família Bruhns e Mann reproduzem o modelo patriarcal que dominava na sociedade de L</w:t>
      </w:r>
      <w:r w:rsidR="00617443">
        <w:rPr>
          <w:color w:val="000000"/>
        </w:rPr>
        <w:t>ü</w:t>
      </w:r>
      <w:r>
        <w:rPr>
          <w:color w:val="000000"/>
        </w:rPr>
        <w:t>beck, de modo particular, e na perspectiva eurocêntrica da época, de modo geral. O pai de Júlia, Johann Bru</w:t>
      </w:r>
      <w:r w:rsidR="0012377C">
        <w:rPr>
          <w:color w:val="000000"/>
        </w:rPr>
        <w:t>h</w:t>
      </w:r>
      <w:r>
        <w:rPr>
          <w:color w:val="000000"/>
        </w:rPr>
        <w:t>ns, é o que melhor encarna o padrão da dominação da mulher – esposa, filha e escrava – e da natureza.</w:t>
      </w:r>
    </w:p>
    <w:p w14:paraId="1D224730" w14:textId="1056100B" w:rsidR="00CE2875" w:rsidRDefault="00CE2875" w:rsidP="00CE2875">
      <w:pPr>
        <w:spacing w:line="360" w:lineRule="auto"/>
        <w:ind w:firstLine="708"/>
        <w:jc w:val="both"/>
        <w:rPr>
          <w:color w:val="000000"/>
        </w:rPr>
      </w:pPr>
      <w:r>
        <w:rPr>
          <w:color w:val="000000"/>
        </w:rPr>
        <w:t xml:space="preserve">Depois da morte da esposa, o comerciante colonizador, que embarcara para o Brasil aos 16 anos, “exporta” as filhas para a sua cidade natal, de modo a adquirirem um bom “grau </w:t>
      </w:r>
      <w:r>
        <w:rPr>
          <w:color w:val="000000"/>
        </w:rPr>
        <w:lastRenderedPageBreak/>
        <w:t>de civilização” (</w:t>
      </w:r>
      <w:r w:rsidR="0012377C">
        <w:rPr>
          <w:color w:val="000000"/>
        </w:rPr>
        <w:t>Gersão, 2021</w:t>
      </w:r>
      <w:r>
        <w:rPr>
          <w:color w:val="000000"/>
        </w:rPr>
        <w:t>, p. 104) e valor “no leilão social onde as mulheres eram vendidas e compradas” (</w:t>
      </w:r>
      <w:r w:rsidR="0012377C">
        <w:rPr>
          <w:color w:val="000000"/>
        </w:rPr>
        <w:t>Gersão, 2021</w:t>
      </w:r>
      <w:r>
        <w:rPr>
          <w:color w:val="000000"/>
        </w:rPr>
        <w:t xml:space="preserve">, p. 119). </w:t>
      </w:r>
    </w:p>
    <w:p w14:paraId="4711B994" w14:textId="746D8E3F" w:rsidR="00CE2875" w:rsidRDefault="00CE2875" w:rsidP="00CE2875">
      <w:pPr>
        <w:spacing w:line="360" w:lineRule="auto"/>
        <w:ind w:firstLine="708"/>
        <w:jc w:val="both"/>
        <w:rPr>
          <w:color w:val="000000"/>
        </w:rPr>
      </w:pPr>
      <w:r>
        <w:rPr>
          <w:color w:val="000000"/>
        </w:rPr>
        <w:t>Júlia, na linhagem das mulheres das classes privilegiadas da época, cumpre a sua função de “mercadoria”, com alto valor no “leilão”</w:t>
      </w:r>
      <w:r>
        <w:rPr>
          <w:i/>
          <w:iCs/>
          <w:color w:val="000000"/>
        </w:rPr>
        <w:t xml:space="preserve"> </w:t>
      </w:r>
      <w:r>
        <w:rPr>
          <w:color w:val="000000"/>
        </w:rPr>
        <w:t>da sociedade de L</w:t>
      </w:r>
      <w:r w:rsidR="00617443">
        <w:rPr>
          <w:color w:val="000000"/>
        </w:rPr>
        <w:t>ü</w:t>
      </w:r>
      <w:r>
        <w:rPr>
          <w:color w:val="000000"/>
        </w:rPr>
        <w:t xml:space="preserve">beck, tal como sua mãe, mestiça, mas “branca, de </w:t>
      </w:r>
      <w:proofErr w:type="spellStart"/>
      <w:r>
        <w:rPr>
          <w:color w:val="000000"/>
        </w:rPr>
        <w:t>extracto</w:t>
      </w:r>
      <w:proofErr w:type="spellEnd"/>
      <w:r>
        <w:rPr>
          <w:color w:val="000000"/>
        </w:rPr>
        <w:t xml:space="preserve"> social elevado e extremamente bela” (</w:t>
      </w:r>
      <w:r w:rsidR="0012377C">
        <w:rPr>
          <w:color w:val="000000"/>
        </w:rPr>
        <w:t>Gersão, 2021</w:t>
      </w:r>
      <w:r>
        <w:rPr>
          <w:color w:val="000000"/>
        </w:rPr>
        <w:t>, p. 112),</w:t>
      </w:r>
      <w:r>
        <w:rPr>
          <w:i/>
          <w:iCs/>
          <w:color w:val="000000"/>
        </w:rPr>
        <w:t xml:space="preserve"> </w:t>
      </w:r>
      <w:r>
        <w:rPr>
          <w:color w:val="000000"/>
        </w:rPr>
        <w:t>já o tinha cumprido na sociedade brasileira – que inversamente à do Velho Continente, aceita a superioridade do outro/estrangeiro – ao ter sido “vendida” em troca de um nome estrangeiro, “sinónimo de prestígio em países atrasados” (</w:t>
      </w:r>
      <w:r w:rsidR="00642D2A">
        <w:rPr>
          <w:color w:val="000000"/>
        </w:rPr>
        <w:t>Gersão, 2021</w:t>
      </w:r>
      <w:r>
        <w:rPr>
          <w:color w:val="000000"/>
        </w:rPr>
        <w:t>, p. 119)</w:t>
      </w:r>
      <w:r>
        <w:rPr>
          <w:i/>
          <w:iCs/>
          <w:color w:val="000000"/>
        </w:rPr>
        <w:t>.</w:t>
      </w:r>
    </w:p>
    <w:p w14:paraId="0E094500" w14:textId="4B4FE83E" w:rsidR="00CE2875" w:rsidRDefault="00CE2875" w:rsidP="00CE2875">
      <w:pPr>
        <w:spacing w:line="360" w:lineRule="auto"/>
        <w:ind w:firstLine="708"/>
        <w:jc w:val="both"/>
        <w:rPr>
          <w:color w:val="000000"/>
        </w:rPr>
      </w:pPr>
      <w:r>
        <w:rPr>
          <w:color w:val="000000"/>
        </w:rPr>
        <w:t>O domínio masculino exercido sobre a mulher manifesta-se na exploração que dizima a natureza, sem respeito nem por uma, nem por outra. O pai de Júlia considera exclusivamente o seu interesse pessoal ao ignorar, por um lado, a infelicidade provocada à filha – metaforizada em planta, identificada com a natureza – quando a tira do seu lugar e a exila</w:t>
      </w:r>
      <w:r>
        <w:rPr>
          <w:i/>
          <w:iCs/>
          <w:color w:val="000000"/>
        </w:rPr>
        <w:t>.</w:t>
      </w:r>
      <w:r>
        <w:rPr>
          <w:color w:val="000000"/>
        </w:rPr>
        <w:t xml:space="preserve"> E, por outro lado, ao destruir o ecossistema, quando se lança</w:t>
      </w:r>
      <w:r>
        <w:rPr>
          <w:i/>
          <w:iCs/>
          <w:color w:val="000000"/>
        </w:rPr>
        <w:t xml:space="preserve"> </w:t>
      </w:r>
      <w:r>
        <w:rPr>
          <w:color w:val="000000"/>
        </w:rPr>
        <w:t>“no negócio de tornar navegável o rio Piracicaba” (</w:t>
      </w:r>
      <w:r w:rsidR="00642D2A">
        <w:rPr>
          <w:color w:val="000000"/>
        </w:rPr>
        <w:t>Gersão, 2021</w:t>
      </w:r>
      <w:r>
        <w:rPr>
          <w:color w:val="000000"/>
        </w:rPr>
        <w:t>, p. 123).</w:t>
      </w:r>
      <w:r w:rsidR="005A13D5">
        <w:rPr>
          <w:color w:val="000000"/>
        </w:rPr>
        <w:t xml:space="preserve"> </w:t>
      </w:r>
    </w:p>
    <w:p w14:paraId="14A8C980" w14:textId="4A198FDF" w:rsidR="00CE2875" w:rsidRDefault="00CE2875" w:rsidP="00CE2875">
      <w:pPr>
        <w:spacing w:line="360" w:lineRule="auto"/>
        <w:ind w:firstLine="708"/>
        <w:jc w:val="both"/>
        <w:rPr>
          <w:color w:val="FF0000"/>
        </w:rPr>
      </w:pPr>
      <w:r>
        <w:rPr>
          <w:color w:val="000000"/>
        </w:rPr>
        <w:t xml:space="preserve">A relação mulher-natureza encontra denominadores comuns no facto de ambas serem dominadas dentro do sistema dominante (e dominador) do Patriarcado, assim como no facto de a salvação da natureza, do equilíbrio do ecossistema, depender frequentemente do esforço das mulheres. Neste romance, a natureza, meio ou ecossistema saudável, assume a imagem de Paraty, e está inalienavelmente associado à capacidade de amar, focalizada nas personagens femininas ligadas a esse lugar, nomeadamente na personagem da ama, o que não deixa de evocar uma ética do cuidado. Este paradigma é antagónico ao da transação, representado pelo pai de Júlia, e que considera o indivíduo não em relação com o </w:t>
      </w:r>
      <w:proofErr w:type="gramStart"/>
      <w:r>
        <w:rPr>
          <w:color w:val="000000"/>
        </w:rPr>
        <w:t>outro</w:t>
      </w:r>
      <w:proofErr w:type="gramEnd"/>
      <w:r>
        <w:rPr>
          <w:color w:val="000000"/>
        </w:rPr>
        <w:t xml:space="preserve"> mas em oposição ao outro.</w:t>
      </w:r>
      <w:r w:rsidR="005A13D5">
        <w:rPr>
          <w:color w:val="000000"/>
        </w:rPr>
        <w:t xml:space="preserve"> </w:t>
      </w:r>
    </w:p>
    <w:p w14:paraId="2A46E554" w14:textId="02CCA6A5" w:rsidR="00CE2875" w:rsidRDefault="00CE2875" w:rsidP="00CE2875">
      <w:pPr>
        <w:spacing w:line="360" w:lineRule="auto"/>
        <w:ind w:firstLine="708"/>
        <w:jc w:val="both"/>
        <w:rPr>
          <w:color w:val="000000"/>
        </w:rPr>
      </w:pPr>
      <w:r>
        <w:rPr>
          <w:color w:val="000000"/>
        </w:rPr>
        <w:t>Paraty,</w:t>
      </w:r>
      <w:r>
        <w:rPr>
          <w:b/>
          <w:bCs/>
          <w:color w:val="000000"/>
        </w:rPr>
        <w:t xml:space="preserve"> </w:t>
      </w:r>
      <w:r>
        <w:rPr>
          <w:color w:val="000000"/>
        </w:rPr>
        <w:t>cujo quadro natural e paisagístico constitui o “lugar de origem”, marcado pela, abundância e liberdade e associado a uma linhagem de personagens femininas valorizadas – a Mãe, a Ama, os avós maternos – contrasta com o “outro lugar” austero, repressivo e claustrofóbico, L</w:t>
      </w:r>
      <w:r w:rsidR="00617443">
        <w:rPr>
          <w:color w:val="000000"/>
        </w:rPr>
        <w:t>ü</w:t>
      </w:r>
      <w:r>
        <w:rPr>
          <w:color w:val="000000"/>
        </w:rPr>
        <w:t xml:space="preserve">beck, representativo da cultura e do espaço europeus. Sendo assim, contraposta à visão </w:t>
      </w:r>
      <w:proofErr w:type="spellStart"/>
      <w:r>
        <w:rPr>
          <w:color w:val="000000"/>
        </w:rPr>
        <w:t>ecossistémica</w:t>
      </w:r>
      <w:proofErr w:type="spellEnd"/>
      <w:r>
        <w:rPr>
          <w:color w:val="000000"/>
        </w:rPr>
        <w:t>, de harmonia e felicidade perfeita, do habitat natural de Júlia na América do Sul (espaço brasileiro por si percepcionado), a visão mercantilista da Europa do Norte, onde “também as pessoas, homens e mulheres, podiam ser – e eram – convertidas em dinheiro contado” (</w:t>
      </w:r>
      <w:r w:rsidR="00642D2A">
        <w:rPr>
          <w:color w:val="000000"/>
        </w:rPr>
        <w:t>Gersão, 2021</w:t>
      </w:r>
      <w:r>
        <w:rPr>
          <w:color w:val="000000"/>
        </w:rPr>
        <w:t>, p. 124)</w:t>
      </w:r>
      <w:r>
        <w:rPr>
          <w:i/>
          <w:iCs/>
          <w:color w:val="000000"/>
        </w:rPr>
        <w:t>.</w:t>
      </w:r>
      <w:r>
        <w:rPr>
          <w:color w:val="000000"/>
        </w:rPr>
        <w:t xml:space="preserve"> </w:t>
      </w:r>
    </w:p>
    <w:p w14:paraId="7CD89955" w14:textId="37B5FB01" w:rsidR="00CE2875" w:rsidRDefault="00CE2875" w:rsidP="00CE2875">
      <w:pPr>
        <w:spacing w:line="360" w:lineRule="auto"/>
        <w:ind w:firstLine="708"/>
        <w:jc w:val="both"/>
        <w:rPr>
          <w:color w:val="000000"/>
        </w:rPr>
      </w:pPr>
      <w:r>
        <w:rPr>
          <w:color w:val="000000"/>
        </w:rPr>
        <w:t xml:space="preserve">A libertação de Júlia desse </w:t>
      </w:r>
      <w:r>
        <w:rPr>
          <w:i/>
          <w:iCs/>
          <w:color w:val="000000"/>
        </w:rPr>
        <w:t xml:space="preserve">entre dois, </w:t>
      </w:r>
      <w:r>
        <w:rPr>
          <w:color w:val="000000"/>
        </w:rPr>
        <w:t>entre duas culturas – “não-lugar, entre dois mundos que reciprocamente se excluíam” (</w:t>
      </w:r>
      <w:r w:rsidR="00642D2A">
        <w:rPr>
          <w:color w:val="000000"/>
        </w:rPr>
        <w:t>Gersão, 2021</w:t>
      </w:r>
      <w:r>
        <w:rPr>
          <w:color w:val="000000"/>
        </w:rPr>
        <w:t xml:space="preserve">, p. 101) –, graças à viagem simbólica de autoconhecimento, que lhe permite mergulhar na </w:t>
      </w:r>
      <w:proofErr w:type="spellStart"/>
      <w:r>
        <w:rPr>
          <w:i/>
          <w:iCs/>
          <w:color w:val="000000"/>
        </w:rPr>
        <w:t>psyque</w:t>
      </w:r>
      <w:proofErr w:type="spellEnd"/>
      <w:r>
        <w:rPr>
          <w:color w:val="000000"/>
        </w:rPr>
        <w:t xml:space="preserve">, reviver as emoções, e </w:t>
      </w:r>
      <w:r>
        <w:rPr>
          <w:color w:val="000000"/>
        </w:rPr>
        <w:lastRenderedPageBreak/>
        <w:t xml:space="preserve">através da tomada de consciência, necessariamente racional, dar-lhes sentido, vai permitir a transcendência dessa dualidade cultural, representativa de outras dualidades hierarquizadas, tais como: natureza/civilização; mulher/homem; sul/norte; emoção/razão; corpo/espírito, etc. </w:t>
      </w:r>
    </w:p>
    <w:p w14:paraId="1C7F5F92" w14:textId="38919FFD" w:rsidR="00CE2875" w:rsidRDefault="00CE2875" w:rsidP="00CE2875">
      <w:pPr>
        <w:spacing w:line="360" w:lineRule="auto"/>
        <w:ind w:firstLine="708"/>
        <w:jc w:val="both"/>
        <w:rPr>
          <w:color w:val="000000"/>
        </w:rPr>
      </w:pPr>
      <w:r>
        <w:rPr>
          <w:color w:val="000000"/>
        </w:rPr>
        <w:t>Na sua reflexão final, Júlia, confirmando o falhanço da cultura ocidental constatado por Freud</w:t>
      </w:r>
      <w:r>
        <w:rPr>
          <w:color w:val="000000"/>
          <w:vertAlign w:val="superscript"/>
        </w:rPr>
        <w:footnoteReference w:id="54"/>
      </w:r>
      <w:r>
        <w:rPr>
          <w:color w:val="000000"/>
        </w:rPr>
        <w:t xml:space="preserve"> e dando voz a uma eventual preocupação da autora, apela à salvação do planeta, e subentende uma mundividência que não se limita à inversão hierárquica dos pares de opostos: natureza inferior/civilização superior, e de todos que lhes estão tradicionalmente associados, mas que os repense e transcenda para além desse esquema dualístico; através do cuidado com o outro e com o meio, privilegiado numa ética da relação, “era urgente pôr fim a preconceitos de cor de pele, costumes ou cultura, [...]. O mundo estava doente, era preciso salvá-lo da loucura – tudo estava errado e distorcido, as pessoas eram monstros, os países destruíam-se em guerras infindáveis. Não era possível viver num lugar assim” (</w:t>
      </w:r>
      <w:r w:rsidR="00642D2A">
        <w:rPr>
          <w:color w:val="000000"/>
        </w:rPr>
        <w:t>Gersão, 2021</w:t>
      </w:r>
      <w:r>
        <w:rPr>
          <w:color w:val="000000"/>
        </w:rPr>
        <w:t>, p. 135-136).</w:t>
      </w:r>
    </w:p>
    <w:p w14:paraId="5D822A18" w14:textId="77777777" w:rsidR="00CE2875" w:rsidRDefault="00CE2875" w:rsidP="00CE2875">
      <w:pPr>
        <w:spacing w:line="360" w:lineRule="auto"/>
        <w:ind w:firstLine="708"/>
        <w:jc w:val="both"/>
        <w:rPr>
          <w:color w:val="000000"/>
        </w:rPr>
      </w:pPr>
      <w:r>
        <w:rPr>
          <w:color w:val="000000"/>
        </w:rPr>
        <w:t xml:space="preserve">Com o regresso de Júlia a Paraty, paraíso possível deixado em aberto no final do romance, utopia de um mundo são e salvo da loucura, Gersão aponta para o paradigma da relação, particularmente para o da relação maternal, matriz de todas as outras, deixando definitivamente para trás o paradigma da transação que privilegia as relações de tipo contratual. </w:t>
      </w:r>
    </w:p>
    <w:p w14:paraId="6595D48D" w14:textId="14DDA708" w:rsidR="00CE2875" w:rsidRDefault="00CE2875" w:rsidP="00CE2875">
      <w:pPr>
        <w:spacing w:line="360" w:lineRule="auto"/>
        <w:ind w:firstLine="708"/>
        <w:jc w:val="both"/>
        <w:rPr>
          <w:color w:val="000000"/>
        </w:rPr>
      </w:pPr>
      <w:r>
        <w:rPr>
          <w:color w:val="000000"/>
        </w:rPr>
        <w:t>Júlia emerge da água “violenta e profunda” (</w:t>
      </w:r>
      <w:r w:rsidR="00642D2A">
        <w:rPr>
          <w:color w:val="000000"/>
        </w:rPr>
        <w:t>Gersão, 2021</w:t>
      </w:r>
      <w:r>
        <w:rPr>
          <w:color w:val="000000"/>
        </w:rPr>
        <w:t>, p. 139), chegando “à orla de uma praia” (</w:t>
      </w:r>
      <w:r w:rsidR="00642D2A">
        <w:rPr>
          <w:color w:val="000000"/>
        </w:rPr>
        <w:t>Gersão, 2021</w:t>
      </w:r>
      <w:r>
        <w:rPr>
          <w:color w:val="000000"/>
        </w:rPr>
        <w:t>, p. 139) em Paraty, onde (</w:t>
      </w:r>
      <w:proofErr w:type="spellStart"/>
      <w:r>
        <w:rPr>
          <w:color w:val="000000"/>
        </w:rPr>
        <w:t>re</w:t>
      </w:r>
      <w:proofErr w:type="spellEnd"/>
      <w:r>
        <w:rPr>
          <w:color w:val="000000"/>
        </w:rPr>
        <w:t xml:space="preserve">)encontra o cuidado, o amor e a felicidade, representados no reencontro com a ama. De novo criança, com todas as possibilidades em si, Júlia renasce com a sabedoria que lhe permitirá uma nova individuação num mundo com sentido – o do amor e o do cuidado –, solução que aqui é apontada para curar o mundo doente. </w:t>
      </w:r>
    </w:p>
    <w:p w14:paraId="40080C66" w14:textId="5726F147" w:rsidR="00CE2875" w:rsidRDefault="00CE2875" w:rsidP="00CE2875">
      <w:pPr>
        <w:spacing w:line="360" w:lineRule="auto"/>
        <w:ind w:firstLine="708"/>
        <w:jc w:val="both"/>
        <w:rPr>
          <w:color w:val="000000"/>
        </w:rPr>
      </w:pPr>
      <w:r>
        <w:rPr>
          <w:color w:val="000000"/>
        </w:rPr>
        <w:t>É na capacidade de compreensão, de empatia, de preocupação com o outro (</w:t>
      </w:r>
      <w:proofErr w:type="spellStart"/>
      <w:r>
        <w:rPr>
          <w:i/>
          <w:iCs/>
          <w:color w:val="000000"/>
        </w:rPr>
        <w:t>caring</w:t>
      </w:r>
      <w:proofErr w:type="spellEnd"/>
      <w:r>
        <w:rPr>
          <w:color w:val="000000"/>
        </w:rPr>
        <w:t>) e de amor – proposta aliás de uma ética do cuidado (Gilligan, 1982), baseada na atenção, na relação e nos afetos, desencadeando outro sentimento de segurança, proteção, confiança e amor recíproco – que surge aqui uma esperança na salvação do mundo. Esta reavaliação positiva das práticas do cuidado focalizada na figura daquele que cuida, abre para um horizonte de esperança na salvação do indivíduo e do meio.</w:t>
      </w:r>
    </w:p>
    <w:p w14:paraId="0FD08378" w14:textId="753A68D9" w:rsidR="00CE2875" w:rsidRDefault="00CE2875" w:rsidP="00CE2875">
      <w:pPr>
        <w:spacing w:line="360" w:lineRule="auto"/>
        <w:ind w:firstLine="708"/>
        <w:jc w:val="both"/>
        <w:rPr>
          <w:color w:val="000000"/>
        </w:rPr>
      </w:pPr>
      <w:r>
        <w:rPr>
          <w:color w:val="000000"/>
        </w:rPr>
        <w:t xml:space="preserve">E na praia da sua infância, lugar de todos os possíveis, depois da descida “ao abismo mais fundo do mar” (Gersão, 2021, p. 138), Júlia vence a morte e renasce com a confiança </w:t>
      </w:r>
      <w:r>
        <w:rPr>
          <w:color w:val="000000"/>
        </w:rPr>
        <w:lastRenderedPageBreak/>
        <w:t>fundada no conhecimento adquirido na travessia do inconsciente, de que a salvação da “loucura” (</w:t>
      </w:r>
      <w:r w:rsidR="003C1409">
        <w:rPr>
          <w:color w:val="000000"/>
        </w:rPr>
        <w:t>Gersão, 2021,</w:t>
      </w:r>
      <w:r>
        <w:rPr>
          <w:color w:val="000000"/>
        </w:rPr>
        <w:t xml:space="preserve"> p. 135) se baseia na capacidade de cuidar e amar o outro e o meio. </w:t>
      </w:r>
    </w:p>
    <w:p w14:paraId="4D5040F9" w14:textId="0EAEAD15" w:rsidR="00CE2875" w:rsidRDefault="00CE2875" w:rsidP="00CE2875">
      <w:pPr>
        <w:spacing w:line="360" w:lineRule="auto"/>
        <w:ind w:firstLine="708"/>
        <w:jc w:val="both"/>
        <w:rPr>
          <w:color w:val="000000"/>
        </w:rPr>
      </w:pPr>
      <w:r>
        <w:rPr>
          <w:color w:val="000000"/>
        </w:rPr>
        <w:t>O regresso a Paraty, descrito por Gersão, “Passara também Angra dos Reis, seguia por entre muitas ilhas, como se voasse através da água [...]. Sabia que estariam perto as ruas e as casas de Paraty [...]. E haveria uma sucessão de montanhas, uma enorme mancha verde descendo até ao mar, que se alongava em praias e baías” (</w:t>
      </w:r>
      <w:r w:rsidR="003C1409">
        <w:rPr>
          <w:color w:val="000000"/>
        </w:rPr>
        <w:t>Gersão, 2021</w:t>
      </w:r>
      <w:r w:rsidR="0021089E">
        <w:rPr>
          <w:color w:val="000000"/>
        </w:rPr>
        <w:t>,</w:t>
      </w:r>
      <w:r>
        <w:rPr>
          <w:color w:val="000000"/>
        </w:rPr>
        <w:t xml:space="preserve"> p. 139), é aqui ilustrado pela imagem 2.</w:t>
      </w:r>
      <w:r w:rsidR="005A13D5">
        <w:rPr>
          <w:color w:val="000000"/>
        </w:rPr>
        <w:t xml:space="preserve"> </w:t>
      </w:r>
    </w:p>
    <w:p w14:paraId="1AD97B02" w14:textId="77777777" w:rsidR="00CE2875" w:rsidRDefault="00CE2875" w:rsidP="00CE2875">
      <w:pPr>
        <w:spacing w:line="360" w:lineRule="auto"/>
        <w:jc w:val="both"/>
        <w:rPr>
          <w:color w:val="000000"/>
        </w:rPr>
      </w:pPr>
    </w:p>
    <w:p w14:paraId="2450BA72" w14:textId="303C5412" w:rsidR="00CE2875" w:rsidRPr="00CE2875" w:rsidRDefault="005A13D5" w:rsidP="00CE2875">
      <w:pPr>
        <w:spacing w:line="360" w:lineRule="auto"/>
        <w:jc w:val="both"/>
        <w:rPr>
          <w:b/>
          <w:bCs/>
          <w:highlight w:val="yellow"/>
          <w:lang w:val="fr-FR"/>
        </w:rPr>
      </w:pPr>
      <w:r>
        <w:t xml:space="preserve"> </w:t>
      </w:r>
      <w:r w:rsidR="00000000">
        <w:rPr>
          <w:b/>
          <w:noProof/>
        </w:rPr>
        <w:pict w14:anchorId="14C8EA0D">
          <v:shape id="_x0000_i1034" type="#_x0000_t75" alt="Ilha com montanha ao fundo&#10;&#10;O conteúdo gerado por IA pode estar incorreto." style="width:453pt;height:204pt;visibility:visible;mso-wrap-style:square">
            <v:imagedata r:id="rId44" o:title="Ilha com montanha ao fundo&#10;&#10;O conteúdo gerado por IA pode estar incorreto"/>
          </v:shape>
        </w:pict>
      </w:r>
    </w:p>
    <w:p w14:paraId="051AE3CC" w14:textId="77777777" w:rsidR="003E5283" w:rsidRPr="003E5283" w:rsidRDefault="00CE2875" w:rsidP="003E5283">
      <w:pPr>
        <w:jc w:val="both"/>
        <w:rPr>
          <w:sz w:val="20"/>
          <w:szCs w:val="20"/>
          <w:lang w:val="fr-FR"/>
        </w:rPr>
      </w:pPr>
      <w:r w:rsidRPr="003E5283">
        <w:rPr>
          <w:sz w:val="20"/>
          <w:szCs w:val="20"/>
          <w:lang w:val="fr-FR"/>
        </w:rPr>
        <w:t xml:space="preserve">Figura </w:t>
      </w:r>
      <w:proofErr w:type="gramStart"/>
      <w:r w:rsidRPr="003E5283">
        <w:rPr>
          <w:color w:val="000000"/>
          <w:sz w:val="20"/>
          <w:szCs w:val="20"/>
          <w:lang w:val="fr-FR"/>
        </w:rPr>
        <w:t>2</w:t>
      </w:r>
      <w:r w:rsidRPr="003E5283">
        <w:rPr>
          <w:sz w:val="20"/>
          <w:szCs w:val="20"/>
          <w:lang w:val="fr-FR"/>
        </w:rPr>
        <w:t>:</w:t>
      </w:r>
      <w:proofErr w:type="gramEnd"/>
      <w:r w:rsidRPr="003E5283">
        <w:rPr>
          <w:sz w:val="20"/>
          <w:szCs w:val="20"/>
          <w:lang w:val="fr-FR"/>
        </w:rPr>
        <w:t xml:space="preserve"> </w:t>
      </w:r>
      <w:r w:rsidRPr="003E5283">
        <w:rPr>
          <w:color w:val="000000"/>
          <w:sz w:val="20"/>
          <w:szCs w:val="20"/>
          <w:lang w:val="fr-FR"/>
        </w:rPr>
        <w:t xml:space="preserve">Baía de </w:t>
      </w:r>
      <w:proofErr w:type="spellStart"/>
      <w:r w:rsidRPr="003E5283">
        <w:rPr>
          <w:color w:val="000000"/>
          <w:sz w:val="20"/>
          <w:szCs w:val="20"/>
          <w:lang w:val="fr-FR"/>
        </w:rPr>
        <w:t>Paraty</w:t>
      </w:r>
      <w:proofErr w:type="spellEnd"/>
      <w:r w:rsidRPr="003E5283">
        <w:rPr>
          <w:i/>
          <w:iCs/>
          <w:sz w:val="20"/>
          <w:szCs w:val="20"/>
          <w:lang w:val="fr-FR"/>
        </w:rPr>
        <w:t>.</w:t>
      </w:r>
      <w:r w:rsidRPr="003E5283">
        <w:rPr>
          <w:sz w:val="20"/>
          <w:szCs w:val="20"/>
          <w:lang w:val="fr-FR"/>
        </w:rPr>
        <w:t xml:space="preserve"> </w:t>
      </w:r>
    </w:p>
    <w:p w14:paraId="480D5C2A" w14:textId="24C7191B" w:rsidR="00CE2875" w:rsidRPr="003E5283" w:rsidRDefault="00CE2875" w:rsidP="003E5283">
      <w:pPr>
        <w:jc w:val="both"/>
        <w:rPr>
          <w:color w:val="000000"/>
          <w:sz w:val="20"/>
          <w:szCs w:val="20"/>
          <w:lang w:val="fr-FR"/>
        </w:rPr>
      </w:pPr>
      <w:r w:rsidRPr="003E5283">
        <w:rPr>
          <w:color w:val="000000"/>
          <w:sz w:val="20"/>
          <w:szCs w:val="20"/>
          <w:lang w:val="fr-FR"/>
        </w:rPr>
        <w:t xml:space="preserve">©Philippe Pupier </w:t>
      </w:r>
    </w:p>
    <w:p w14:paraId="43958C4D" w14:textId="77777777" w:rsidR="00CE2875" w:rsidRPr="008149A2" w:rsidRDefault="00CE2875" w:rsidP="00CE2875">
      <w:pPr>
        <w:spacing w:line="360" w:lineRule="auto"/>
        <w:jc w:val="both"/>
        <w:rPr>
          <w:color w:val="000000"/>
          <w:lang w:val="fr-FR"/>
        </w:rPr>
      </w:pPr>
    </w:p>
    <w:p w14:paraId="5B344608" w14:textId="04CBB2D2" w:rsidR="00CE2875" w:rsidRDefault="00CE2875" w:rsidP="00CE2875">
      <w:pPr>
        <w:spacing w:line="360" w:lineRule="auto"/>
        <w:jc w:val="both"/>
        <w:rPr>
          <w:color w:val="000000"/>
        </w:rPr>
      </w:pPr>
      <w:r w:rsidRPr="00573AB4">
        <w:rPr>
          <w:color w:val="000000"/>
          <w:lang w:val="fr-FR"/>
        </w:rPr>
        <w:t xml:space="preserve"> </w:t>
      </w:r>
      <w:r>
        <w:rPr>
          <w:color w:val="000000"/>
        </w:rPr>
        <w:t>Júlia regressa ao “seu lugar”, o do amor e o da abundância que brota da natureza, onde a falta é colmatada, e a viagem simbólica do processo de cura psicanalítica chega a seu termo porque a promessa de felicidade é garantida.</w:t>
      </w:r>
    </w:p>
    <w:p w14:paraId="7F6F757F" w14:textId="24742357" w:rsidR="00CE2875" w:rsidRDefault="00CE2875" w:rsidP="00CE2875">
      <w:pPr>
        <w:spacing w:line="360" w:lineRule="auto"/>
        <w:ind w:firstLine="708"/>
        <w:jc w:val="both"/>
        <w:rPr>
          <w:color w:val="000000"/>
        </w:rPr>
      </w:pPr>
      <w:r>
        <w:rPr>
          <w:color w:val="000000"/>
        </w:rPr>
        <w:t xml:space="preserve">Júlia, depois da sua descida às profundezas da </w:t>
      </w:r>
      <w:r>
        <w:rPr>
          <w:i/>
          <w:iCs/>
          <w:color w:val="000000"/>
        </w:rPr>
        <w:t>psique</w:t>
      </w:r>
      <w:r>
        <w:rPr>
          <w:color w:val="000000"/>
        </w:rPr>
        <w:t>, tendo atravessado as águas e a morte, participa no milagre de salvar o mundo, acredita na felicidade</w:t>
      </w:r>
      <w:r>
        <w:rPr>
          <w:i/>
          <w:iCs/>
          <w:color w:val="000000"/>
        </w:rPr>
        <w:t xml:space="preserve"> </w:t>
      </w:r>
      <w:r>
        <w:rPr>
          <w:color w:val="000000"/>
        </w:rPr>
        <w:t>e</w:t>
      </w:r>
      <w:r>
        <w:rPr>
          <w:i/>
          <w:iCs/>
          <w:color w:val="000000"/>
        </w:rPr>
        <w:t xml:space="preserve"> </w:t>
      </w:r>
      <w:r>
        <w:rPr>
          <w:color w:val="000000"/>
        </w:rPr>
        <w:t>confirma</w:t>
      </w:r>
      <w:r>
        <w:rPr>
          <w:i/>
          <w:iCs/>
          <w:color w:val="000000"/>
        </w:rPr>
        <w:t xml:space="preserve"> “</w:t>
      </w:r>
      <w:r>
        <w:rPr>
          <w:color w:val="000000"/>
        </w:rPr>
        <w:t>o ponto fulcral a que voltamos sempre” (</w:t>
      </w:r>
      <w:r w:rsidR="0021089E">
        <w:rPr>
          <w:color w:val="000000"/>
        </w:rPr>
        <w:t>Gersão, 2021,</w:t>
      </w:r>
      <w:r>
        <w:rPr>
          <w:color w:val="000000"/>
        </w:rPr>
        <w:t xml:space="preserve"> p. 14)</w:t>
      </w:r>
      <w:r>
        <w:rPr>
          <w:i/>
          <w:iCs/>
          <w:color w:val="000000"/>
        </w:rPr>
        <w:t xml:space="preserve">, </w:t>
      </w:r>
      <w:r>
        <w:rPr>
          <w:color w:val="000000"/>
        </w:rPr>
        <w:t>enunciado por Freud: “a necessidade, e sobretudo a capacidade (ou não), de amar e ser amado, sem a qual não é possível a sanidade psíquica”</w:t>
      </w:r>
      <w:r>
        <w:rPr>
          <w:i/>
          <w:iCs/>
          <w:color w:val="000000"/>
        </w:rPr>
        <w:t xml:space="preserve"> </w:t>
      </w:r>
      <w:r>
        <w:rPr>
          <w:color w:val="000000"/>
        </w:rPr>
        <w:t>(</w:t>
      </w:r>
      <w:r w:rsidR="0021089E">
        <w:rPr>
          <w:color w:val="000000"/>
        </w:rPr>
        <w:t>Gersão, 2021,</w:t>
      </w:r>
      <w:r>
        <w:rPr>
          <w:color w:val="000000"/>
        </w:rPr>
        <w:t xml:space="preserve"> p. 14).</w:t>
      </w:r>
    </w:p>
    <w:p w14:paraId="542259AC" w14:textId="77777777" w:rsidR="00CE2875" w:rsidRDefault="00CE2875" w:rsidP="00CE2875">
      <w:pPr>
        <w:spacing w:line="360" w:lineRule="auto"/>
        <w:jc w:val="both"/>
        <w:rPr>
          <w:color w:val="000000"/>
        </w:rPr>
      </w:pPr>
    </w:p>
    <w:p w14:paraId="54BA3D33" w14:textId="77777777" w:rsidR="00BF26DF" w:rsidRDefault="00BF26DF" w:rsidP="00BF26DF">
      <w:pPr>
        <w:spacing w:line="360" w:lineRule="auto"/>
        <w:ind w:firstLine="0"/>
        <w:rPr>
          <w:b/>
          <w:bCs/>
          <w:color w:val="000000"/>
        </w:rPr>
      </w:pPr>
    </w:p>
    <w:p w14:paraId="0341A14F" w14:textId="77777777" w:rsidR="00BF26DF" w:rsidRDefault="00BF26DF" w:rsidP="00BF26DF">
      <w:pPr>
        <w:spacing w:line="360" w:lineRule="auto"/>
        <w:ind w:firstLine="0"/>
        <w:rPr>
          <w:b/>
          <w:bCs/>
          <w:color w:val="000000"/>
        </w:rPr>
      </w:pPr>
    </w:p>
    <w:p w14:paraId="38FAD9BB" w14:textId="77777777" w:rsidR="00BF26DF" w:rsidRDefault="00BF26DF" w:rsidP="00BF26DF">
      <w:pPr>
        <w:spacing w:line="360" w:lineRule="auto"/>
        <w:ind w:firstLine="0"/>
        <w:rPr>
          <w:b/>
          <w:bCs/>
          <w:color w:val="000000"/>
        </w:rPr>
      </w:pPr>
    </w:p>
    <w:p w14:paraId="44D6FA45" w14:textId="07D607EE" w:rsidR="00CE2875" w:rsidRDefault="00CE2875" w:rsidP="00BF26DF">
      <w:pPr>
        <w:spacing w:line="360" w:lineRule="auto"/>
        <w:ind w:firstLine="0"/>
        <w:rPr>
          <w:b/>
          <w:bCs/>
          <w:color w:val="000000"/>
        </w:rPr>
      </w:pPr>
      <w:r>
        <w:rPr>
          <w:b/>
          <w:bCs/>
          <w:color w:val="000000"/>
        </w:rPr>
        <w:lastRenderedPageBreak/>
        <w:t>REFERÊNCIAS</w:t>
      </w:r>
    </w:p>
    <w:p w14:paraId="064BFA4B" w14:textId="77777777" w:rsidR="00CE2875" w:rsidRDefault="00CE2875" w:rsidP="00CE2875">
      <w:pPr>
        <w:spacing w:line="360" w:lineRule="auto"/>
        <w:jc w:val="both"/>
        <w:rPr>
          <w:color w:val="000000"/>
        </w:rPr>
      </w:pPr>
    </w:p>
    <w:p w14:paraId="2BCDBED4" w14:textId="77777777" w:rsidR="00CE2875" w:rsidRDefault="00CE2875" w:rsidP="003E5283">
      <w:pPr>
        <w:ind w:firstLine="0"/>
        <w:jc w:val="both"/>
        <w:rPr>
          <w:color w:val="000000"/>
          <w:lang w:val="fr-FR"/>
        </w:rPr>
      </w:pPr>
      <w:r>
        <w:rPr>
          <w:color w:val="000000"/>
        </w:rPr>
        <w:t xml:space="preserve">BACHELARD, Gaston. </w:t>
      </w:r>
      <w:r>
        <w:rPr>
          <w:i/>
          <w:iCs/>
          <w:color w:val="000000"/>
        </w:rPr>
        <w:t>A água e os Sonhos</w:t>
      </w:r>
      <w:r>
        <w:rPr>
          <w:color w:val="000000"/>
        </w:rPr>
        <w:t xml:space="preserve">: Ensaio sobre a imaginação da matéria. </w:t>
      </w:r>
      <w:r w:rsidRPr="008149A2">
        <w:rPr>
          <w:color w:val="000000"/>
          <w:lang w:val="fr-FR"/>
        </w:rPr>
        <w:t xml:space="preserve">São </w:t>
      </w:r>
      <w:proofErr w:type="gramStart"/>
      <w:r w:rsidRPr="008149A2">
        <w:rPr>
          <w:color w:val="000000"/>
          <w:lang w:val="fr-FR"/>
        </w:rPr>
        <w:t>Paulo:</w:t>
      </w:r>
      <w:proofErr w:type="gramEnd"/>
      <w:r w:rsidRPr="008149A2">
        <w:rPr>
          <w:color w:val="000000"/>
          <w:lang w:val="fr-FR"/>
        </w:rPr>
        <w:t xml:space="preserve"> Martins Fontes, 1989.</w:t>
      </w:r>
    </w:p>
    <w:p w14:paraId="5E56A980" w14:textId="77777777" w:rsidR="003E5283" w:rsidRPr="008149A2" w:rsidRDefault="003E5283" w:rsidP="003E5283">
      <w:pPr>
        <w:ind w:firstLine="0"/>
        <w:jc w:val="both"/>
        <w:rPr>
          <w:color w:val="000000"/>
          <w:lang w:val="fr-FR"/>
        </w:rPr>
      </w:pPr>
    </w:p>
    <w:p w14:paraId="0F1E8B9B" w14:textId="77777777" w:rsidR="00CE2875" w:rsidRDefault="00CE2875" w:rsidP="003E5283">
      <w:pPr>
        <w:ind w:firstLine="0"/>
        <w:jc w:val="both"/>
        <w:rPr>
          <w:color w:val="000000"/>
          <w:lang w:val="fr-FR"/>
        </w:rPr>
      </w:pPr>
      <w:r w:rsidRPr="008149A2">
        <w:rPr>
          <w:color w:val="000000"/>
          <w:lang w:val="fr-FR"/>
        </w:rPr>
        <w:t xml:space="preserve">FREUD, Sigmund. </w:t>
      </w:r>
      <w:r w:rsidRPr="008149A2">
        <w:rPr>
          <w:i/>
          <w:iCs/>
          <w:color w:val="000000"/>
          <w:lang w:val="fr-FR"/>
        </w:rPr>
        <w:t>Cinq Psychanalyses</w:t>
      </w:r>
      <w:r w:rsidRPr="008149A2">
        <w:rPr>
          <w:color w:val="000000"/>
          <w:lang w:val="fr-FR"/>
        </w:rPr>
        <w:t xml:space="preserve">. </w:t>
      </w:r>
      <w:proofErr w:type="gramStart"/>
      <w:r w:rsidRPr="008149A2">
        <w:rPr>
          <w:color w:val="000000"/>
          <w:lang w:val="fr-FR"/>
        </w:rPr>
        <w:t>Paris:</w:t>
      </w:r>
      <w:proofErr w:type="gramEnd"/>
      <w:r w:rsidRPr="008149A2">
        <w:rPr>
          <w:color w:val="000000"/>
          <w:lang w:val="fr-FR"/>
        </w:rPr>
        <w:t xml:space="preserve"> PUF, 1975.</w:t>
      </w:r>
    </w:p>
    <w:p w14:paraId="5E5A0AA2" w14:textId="77777777" w:rsidR="003E5283" w:rsidRPr="008149A2" w:rsidRDefault="003E5283" w:rsidP="003E5283">
      <w:pPr>
        <w:ind w:firstLine="0"/>
        <w:jc w:val="both"/>
        <w:rPr>
          <w:color w:val="000000"/>
          <w:lang w:val="fr-FR"/>
        </w:rPr>
      </w:pPr>
    </w:p>
    <w:p w14:paraId="21DE82D1" w14:textId="77777777" w:rsidR="00CE2875" w:rsidRDefault="00CE2875" w:rsidP="003E5283">
      <w:pPr>
        <w:ind w:firstLine="0"/>
        <w:jc w:val="both"/>
        <w:rPr>
          <w:color w:val="000000"/>
          <w:lang w:val="fr-FR"/>
        </w:rPr>
      </w:pPr>
      <w:r w:rsidRPr="008149A2">
        <w:rPr>
          <w:color w:val="000000"/>
          <w:lang w:val="fr-FR"/>
        </w:rPr>
        <w:t>FREUD, Sigmund</w:t>
      </w:r>
      <w:r w:rsidRPr="008149A2">
        <w:rPr>
          <w:i/>
          <w:iCs/>
          <w:color w:val="000000"/>
          <w:lang w:val="fr-FR"/>
        </w:rPr>
        <w:t>. Malaise dans la Civilisation</w:t>
      </w:r>
      <w:r w:rsidRPr="008149A2">
        <w:rPr>
          <w:color w:val="000000"/>
          <w:lang w:val="fr-FR"/>
        </w:rPr>
        <w:t xml:space="preserve">. </w:t>
      </w:r>
      <w:proofErr w:type="gramStart"/>
      <w:r w:rsidRPr="008149A2">
        <w:rPr>
          <w:color w:val="000000"/>
          <w:lang w:val="fr-FR"/>
        </w:rPr>
        <w:t>Paris:</w:t>
      </w:r>
      <w:proofErr w:type="gramEnd"/>
      <w:r w:rsidRPr="008149A2">
        <w:rPr>
          <w:color w:val="000000"/>
          <w:lang w:val="fr-FR"/>
        </w:rPr>
        <w:t xml:space="preserve"> PUF, 1976.</w:t>
      </w:r>
    </w:p>
    <w:p w14:paraId="00C23798" w14:textId="77777777" w:rsidR="003E5283" w:rsidRPr="008149A2" w:rsidRDefault="003E5283" w:rsidP="003E5283">
      <w:pPr>
        <w:ind w:firstLine="0"/>
        <w:jc w:val="both"/>
        <w:rPr>
          <w:color w:val="000000"/>
          <w:lang w:val="fr-FR"/>
        </w:rPr>
      </w:pPr>
    </w:p>
    <w:p w14:paraId="704D46AB" w14:textId="77777777" w:rsidR="00CE2875" w:rsidRDefault="00CE2875" w:rsidP="003E5283">
      <w:pPr>
        <w:ind w:firstLine="0"/>
        <w:jc w:val="both"/>
        <w:rPr>
          <w:color w:val="000000"/>
          <w:lang w:val="fr-FR"/>
        </w:rPr>
      </w:pPr>
      <w:r w:rsidRPr="008149A2">
        <w:rPr>
          <w:color w:val="000000"/>
          <w:lang w:val="fr-FR"/>
        </w:rPr>
        <w:t xml:space="preserve">BELLEMIN-NOEL, Jean. </w:t>
      </w:r>
      <w:r w:rsidRPr="008149A2">
        <w:rPr>
          <w:i/>
          <w:iCs/>
          <w:color w:val="000000"/>
          <w:lang w:val="fr-FR"/>
        </w:rPr>
        <w:t>Psychanalyse et littérature</w:t>
      </w:r>
      <w:r w:rsidRPr="008149A2">
        <w:rPr>
          <w:color w:val="000000"/>
          <w:lang w:val="fr-FR"/>
        </w:rPr>
        <w:t xml:space="preserve">. </w:t>
      </w:r>
      <w:proofErr w:type="gramStart"/>
      <w:r w:rsidRPr="008149A2">
        <w:rPr>
          <w:color w:val="000000"/>
          <w:lang w:val="fr-FR"/>
        </w:rPr>
        <w:t>Paris:</w:t>
      </w:r>
      <w:proofErr w:type="gramEnd"/>
      <w:r w:rsidRPr="008149A2">
        <w:rPr>
          <w:color w:val="000000"/>
          <w:lang w:val="fr-FR"/>
        </w:rPr>
        <w:t xml:space="preserve"> PUF, 2002. </w:t>
      </w:r>
    </w:p>
    <w:p w14:paraId="3FAC3A6C" w14:textId="77777777" w:rsidR="003E5283" w:rsidRPr="008149A2" w:rsidRDefault="003E5283" w:rsidP="003E5283">
      <w:pPr>
        <w:ind w:firstLine="0"/>
        <w:jc w:val="both"/>
        <w:rPr>
          <w:color w:val="000000"/>
          <w:lang w:val="fr-FR"/>
        </w:rPr>
      </w:pPr>
    </w:p>
    <w:p w14:paraId="5F9CF78B" w14:textId="77777777" w:rsidR="00CE2875" w:rsidRDefault="00CE2875" w:rsidP="003E5283">
      <w:pPr>
        <w:ind w:firstLine="0"/>
        <w:jc w:val="both"/>
        <w:rPr>
          <w:color w:val="000000"/>
          <w:lang w:val="fr-FR"/>
        </w:rPr>
      </w:pPr>
      <w:r>
        <w:rPr>
          <w:color w:val="000000"/>
        </w:rPr>
        <w:t xml:space="preserve">GERSÃO, Teolinda. </w:t>
      </w:r>
      <w:r>
        <w:rPr>
          <w:i/>
          <w:iCs/>
          <w:color w:val="000000"/>
        </w:rPr>
        <w:t>O regresso de Júlia Mann a Paraty</w:t>
      </w:r>
      <w:r>
        <w:rPr>
          <w:color w:val="000000"/>
        </w:rPr>
        <w:t xml:space="preserve">. </w:t>
      </w:r>
      <w:proofErr w:type="gramStart"/>
      <w:r w:rsidRPr="008149A2">
        <w:rPr>
          <w:color w:val="000000"/>
          <w:lang w:val="fr-FR"/>
        </w:rPr>
        <w:t>Porto:</w:t>
      </w:r>
      <w:proofErr w:type="gramEnd"/>
      <w:r w:rsidRPr="008149A2">
        <w:rPr>
          <w:color w:val="000000"/>
          <w:lang w:val="fr-FR"/>
        </w:rPr>
        <w:t xml:space="preserve"> Porto </w:t>
      </w:r>
      <w:proofErr w:type="spellStart"/>
      <w:r w:rsidRPr="008149A2">
        <w:rPr>
          <w:color w:val="000000"/>
          <w:lang w:val="fr-FR"/>
        </w:rPr>
        <w:t>Editora</w:t>
      </w:r>
      <w:proofErr w:type="spellEnd"/>
      <w:r w:rsidRPr="008149A2">
        <w:rPr>
          <w:color w:val="000000"/>
          <w:lang w:val="fr-FR"/>
        </w:rPr>
        <w:t>, 2021.</w:t>
      </w:r>
    </w:p>
    <w:p w14:paraId="302B4BFF" w14:textId="77777777" w:rsidR="003E5283" w:rsidRPr="008149A2" w:rsidRDefault="003E5283" w:rsidP="003E5283">
      <w:pPr>
        <w:ind w:firstLine="0"/>
        <w:jc w:val="both"/>
        <w:rPr>
          <w:color w:val="000000"/>
          <w:lang w:val="fr-FR"/>
        </w:rPr>
      </w:pPr>
    </w:p>
    <w:p w14:paraId="23D17F37" w14:textId="77777777" w:rsidR="00CE2875" w:rsidRDefault="00CE2875" w:rsidP="003E5283">
      <w:pPr>
        <w:ind w:firstLine="0"/>
        <w:jc w:val="both"/>
        <w:rPr>
          <w:color w:val="3A3A3A"/>
          <w:highlight w:val="white"/>
          <w:lang w:val="fr-FR"/>
        </w:rPr>
      </w:pPr>
      <w:r w:rsidRPr="008149A2">
        <w:rPr>
          <w:color w:val="000000"/>
          <w:lang w:val="fr-FR"/>
        </w:rPr>
        <w:t>MITCHELL, W. J. T.</w:t>
      </w:r>
      <w:r w:rsidRPr="008149A2">
        <w:rPr>
          <w:i/>
          <w:iCs/>
          <w:color w:val="000000"/>
          <w:lang w:val="fr-FR"/>
        </w:rPr>
        <w:t xml:space="preserve"> </w:t>
      </w:r>
      <w:proofErr w:type="gramStart"/>
      <w:r w:rsidRPr="008149A2">
        <w:rPr>
          <w:i/>
          <w:iCs/>
          <w:color w:val="3A3A3A"/>
          <w:lang w:val="fr-FR"/>
        </w:rPr>
        <w:t>Iconologie:</w:t>
      </w:r>
      <w:proofErr w:type="gramEnd"/>
      <w:r w:rsidRPr="008149A2">
        <w:rPr>
          <w:i/>
          <w:iCs/>
          <w:color w:val="3A3A3A"/>
          <w:lang w:val="fr-FR"/>
        </w:rPr>
        <w:t xml:space="preserve"> image, texte, idéologie</w:t>
      </w:r>
      <w:r w:rsidRPr="008149A2">
        <w:rPr>
          <w:i/>
          <w:iCs/>
          <w:color w:val="3A3A3A"/>
          <w:highlight w:val="white"/>
          <w:lang w:val="fr-FR"/>
        </w:rPr>
        <w:t>.</w:t>
      </w:r>
      <w:r w:rsidRPr="008149A2">
        <w:rPr>
          <w:color w:val="3A3A3A"/>
          <w:highlight w:val="white"/>
          <w:lang w:val="fr-FR"/>
        </w:rPr>
        <w:t xml:space="preserve"> </w:t>
      </w:r>
      <w:proofErr w:type="gramStart"/>
      <w:r w:rsidRPr="008149A2">
        <w:rPr>
          <w:color w:val="3A3A3A"/>
          <w:highlight w:val="white"/>
          <w:lang w:val="fr-FR"/>
        </w:rPr>
        <w:t>Paris:</w:t>
      </w:r>
      <w:proofErr w:type="gramEnd"/>
      <w:r w:rsidRPr="008149A2">
        <w:rPr>
          <w:color w:val="3A3A3A"/>
          <w:highlight w:val="white"/>
          <w:lang w:val="fr-FR"/>
        </w:rPr>
        <w:t xml:space="preserve"> Les Prairies Ordinaires, 2018.</w:t>
      </w:r>
    </w:p>
    <w:p w14:paraId="4CBC8043" w14:textId="77777777" w:rsidR="003E5283" w:rsidRPr="008149A2" w:rsidRDefault="003E5283" w:rsidP="003E5283">
      <w:pPr>
        <w:ind w:firstLine="0"/>
        <w:jc w:val="both"/>
        <w:rPr>
          <w:color w:val="3A3A3A"/>
          <w:highlight w:val="white"/>
          <w:lang w:val="fr-FR"/>
        </w:rPr>
      </w:pPr>
    </w:p>
    <w:p w14:paraId="370A3427" w14:textId="1801E2E4" w:rsidR="00CE2875" w:rsidRPr="00784B7F" w:rsidRDefault="00CE2875" w:rsidP="003E5283">
      <w:pPr>
        <w:ind w:firstLine="0"/>
        <w:rPr>
          <w:lang w:val="fr-FR"/>
        </w:rPr>
      </w:pPr>
      <w:r w:rsidRPr="008149A2">
        <w:rPr>
          <w:color w:val="000000"/>
          <w:lang w:val="fr-FR"/>
        </w:rPr>
        <w:t xml:space="preserve">OLIVIER, L. La répétition dans les processus archéologiques. </w:t>
      </w:r>
      <w:r w:rsidRPr="008149A2">
        <w:rPr>
          <w:i/>
          <w:iCs/>
          <w:color w:val="000000"/>
          <w:lang w:val="fr-FR"/>
        </w:rPr>
        <w:t>Cliniques</w:t>
      </w:r>
      <w:r w:rsidRPr="008149A2">
        <w:rPr>
          <w:color w:val="000000"/>
          <w:lang w:val="fr-FR"/>
        </w:rPr>
        <w:t>. n. 14, v. 2, 172-186, 2017.</w:t>
      </w:r>
    </w:p>
    <w:p w14:paraId="42B46AC5" w14:textId="77777777" w:rsidR="003E5283" w:rsidRPr="008149A2" w:rsidRDefault="003E5283" w:rsidP="003E5283">
      <w:pPr>
        <w:ind w:firstLine="0"/>
        <w:rPr>
          <w:color w:val="212427"/>
          <w:highlight w:val="white"/>
          <w:lang w:val="fr-FR"/>
        </w:rPr>
      </w:pPr>
    </w:p>
    <w:p w14:paraId="1D7F8779" w14:textId="77777777" w:rsidR="00CE2875" w:rsidRPr="004D3581" w:rsidRDefault="00CE2875" w:rsidP="003E5283">
      <w:pPr>
        <w:ind w:firstLine="0"/>
        <w:jc w:val="both"/>
        <w:rPr>
          <w:color w:val="000000"/>
          <w:lang w:val="en-US"/>
        </w:rPr>
      </w:pPr>
      <w:r w:rsidRPr="00784B7F">
        <w:rPr>
          <w:color w:val="000000"/>
          <w:lang w:val="fr-FR"/>
        </w:rPr>
        <w:t xml:space="preserve">GILLIGAN, Carol. </w:t>
      </w:r>
      <w:r w:rsidRPr="008149A2">
        <w:rPr>
          <w:i/>
          <w:iCs/>
          <w:color w:val="000000"/>
          <w:lang w:val="en-US"/>
        </w:rPr>
        <w:t>In a Different Voice</w:t>
      </w:r>
      <w:r w:rsidRPr="008149A2">
        <w:rPr>
          <w:color w:val="000000"/>
          <w:lang w:val="en-US"/>
        </w:rPr>
        <w:t xml:space="preserve">. </w:t>
      </w:r>
      <w:proofErr w:type="spellStart"/>
      <w:r w:rsidRPr="004D3581">
        <w:rPr>
          <w:color w:val="000000"/>
          <w:lang w:val="en-US"/>
        </w:rPr>
        <w:t>Massachussets</w:t>
      </w:r>
      <w:proofErr w:type="spellEnd"/>
      <w:r w:rsidRPr="004D3581">
        <w:rPr>
          <w:color w:val="000000"/>
          <w:lang w:val="en-US"/>
        </w:rPr>
        <w:t>: Harvard University Press, 1982.</w:t>
      </w:r>
    </w:p>
    <w:p w14:paraId="407CF57D" w14:textId="77777777" w:rsidR="00CE2875" w:rsidRPr="004D3581" w:rsidRDefault="00CE2875" w:rsidP="00CE2875">
      <w:pPr>
        <w:spacing w:line="360" w:lineRule="auto"/>
        <w:jc w:val="both"/>
        <w:rPr>
          <w:color w:val="000000"/>
          <w:lang w:val="en-US"/>
        </w:rPr>
      </w:pPr>
    </w:p>
    <w:p w14:paraId="3931D529" w14:textId="5A5582F0" w:rsidR="00CE2875" w:rsidRPr="004D3581" w:rsidRDefault="00CE2875">
      <w:pPr>
        <w:rPr>
          <w:lang w:val="en-US"/>
        </w:rPr>
      </w:pPr>
      <w:r w:rsidRPr="004D3581">
        <w:rPr>
          <w:lang w:val="en-US"/>
        </w:rPr>
        <w:br w:type="page"/>
      </w:r>
    </w:p>
    <w:p w14:paraId="2669F099" w14:textId="10D51671" w:rsidR="005B26CD" w:rsidRPr="00784B7F" w:rsidRDefault="005B26CD" w:rsidP="005B26CD">
      <w:pPr>
        <w:spacing w:line="360" w:lineRule="auto"/>
        <w:jc w:val="center"/>
        <w:rPr>
          <w:b/>
          <w:bCs/>
          <w:lang w:val="es-419"/>
        </w:rPr>
      </w:pPr>
      <w:r w:rsidRPr="00784B7F">
        <w:rPr>
          <w:b/>
          <w:bCs/>
          <w:lang w:val="es-419"/>
        </w:rPr>
        <w:t>“OF THAT COLOSSAL WRECK…”</w:t>
      </w:r>
      <w:r>
        <w:rPr>
          <w:b/>
          <w:bCs/>
          <w:vertAlign w:val="superscript"/>
        </w:rPr>
        <w:footnoteReference w:id="55"/>
      </w:r>
      <w:r w:rsidRPr="00784B7F">
        <w:rPr>
          <w:b/>
          <w:bCs/>
          <w:vertAlign w:val="superscript"/>
          <w:lang w:val="es-419"/>
        </w:rPr>
        <w:t>:</w:t>
      </w:r>
      <w:r w:rsidR="005A13D5" w:rsidRPr="00784B7F">
        <w:rPr>
          <w:b/>
          <w:bCs/>
          <w:vertAlign w:val="superscript"/>
          <w:lang w:val="es-419"/>
        </w:rPr>
        <w:t xml:space="preserve"> </w:t>
      </w:r>
      <w:r w:rsidRPr="00784B7F">
        <w:rPr>
          <w:b/>
          <w:bCs/>
          <w:lang w:val="es-419"/>
        </w:rPr>
        <w:t xml:space="preserve">REFLEXIONES ACERCA DEL PAISAJE EN RUINAS EN </w:t>
      </w:r>
      <w:r w:rsidRPr="00784B7F">
        <w:rPr>
          <w:b/>
          <w:bCs/>
          <w:i/>
          <w:iCs/>
          <w:lang w:val="es-419"/>
        </w:rPr>
        <w:t>FATA MORGANA</w:t>
      </w:r>
      <w:r w:rsidRPr="00784B7F">
        <w:rPr>
          <w:b/>
          <w:bCs/>
          <w:lang w:val="es-419"/>
        </w:rPr>
        <w:t xml:space="preserve"> (1971) DE WERNER HERZOG</w:t>
      </w:r>
    </w:p>
    <w:p w14:paraId="493FE60A" w14:textId="77777777" w:rsidR="005B26CD" w:rsidRPr="00784B7F" w:rsidRDefault="005B26CD" w:rsidP="005B26CD">
      <w:pPr>
        <w:spacing w:line="360" w:lineRule="auto"/>
        <w:jc w:val="center"/>
        <w:rPr>
          <w:b/>
          <w:bCs/>
          <w:lang w:val="es-419"/>
        </w:rPr>
      </w:pPr>
    </w:p>
    <w:p w14:paraId="3368D9E9" w14:textId="4858BB4D" w:rsidR="005B26CD" w:rsidRPr="00784B7F" w:rsidRDefault="005B26CD" w:rsidP="005B26CD">
      <w:pPr>
        <w:spacing w:line="360" w:lineRule="auto"/>
        <w:jc w:val="right"/>
        <w:rPr>
          <w:lang w:val="es-419"/>
        </w:rPr>
      </w:pPr>
      <w:r w:rsidRPr="00784B7F">
        <w:rPr>
          <w:lang w:val="es-419"/>
        </w:rPr>
        <w:t xml:space="preserve">Natalia A. </w:t>
      </w:r>
      <w:proofErr w:type="spellStart"/>
      <w:r w:rsidRPr="00784B7F">
        <w:rPr>
          <w:lang w:val="es-419"/>
        </w:rPr>
        <w:t>Accossano</w:t>
      </w:r>
      <w:proofErr w:type="spellEnd"/>
      <w:r w:rsidRPr="00784B7F">
        <w:rPr>
          <w:lang w:val="es-419"/>
        </w:rPr>
        <w:t xml:space="preserve"> Pérez</w:t>
      </w:r>
    </w:p>
    <w:p w14:paraId="587C9609" w14:textId="3CD8BE4A" w:rsidR="005B26CD" w:rsidRPr="005B26CD" w:rsidRDefault="005B26CD" w:rsidP="005B26CD">
      <w:pPr>
        <w:spacing w:line="360" w:lineRule="auto"/>
        <w:jc w:val="right"/>
        <w:rPr>
          <w:lang w:val="es-419"/>
        </w:rPr>
      </w:pPr>
      <w:r w:rsidRPr="005B26CD">
        <w:rPr>
          <w:lang w:val="es-419"/>
        </w:rPr>
        <w:t>Universidad Nacional de Río Negro</w:t>
      </w:r>
    </w:p>
    <w:p w14:paraId="3E94C1AB" w14:textId="77777777" w:rsidR="005B26CD" w:rsidRPr="005B26CD" w:rsidRDefault="005B26CD" w:rsidP="005B26CD">
      <w:pPr>
        <w:spacing w:line="360" w:lineRule="auto"/>
        <w:jc w:val="right"/>
        <w:rPr>
          <w:lang w:val="es-419"/>
        </w:rPr>
      </w:pPr>
    </w:p>
    <w:p w14:paraId="6BD69443" w14:textId="77777777" w:rsidR="005B26CD" w:rsidRPr="005B26CD" w:rsidRDefault="005B26CD" w:rsidP="005B26CD">
      <w:pPr>
        <w:spacing w:line="360" w:lineRule="auto"/>
        <w:jc w:val="both"/>
        <w:rPr>
          <w:lang w:val="es-419"/>
        </w:rPr>
      </w:pPr>
      <w:r w:rsidRPr="005B26CD">
        <w:rPr>
          <w:lang w:val="es-419"/>
        </w:rPr>
        <w:tab/>
        <w:t xml:space="preserve">Un avión aterriza en el desierto y luego otro… y luego otro más. Así, hasta contar ocho. No es la misma toma, no es el mismo avión, lo notamos en las sutiles diferencias; a medida que aumenta el calor, la imagen tiembla y se estremece, el avión se duplica invertido como si aterrizara sobre un espejo. La secuencia adquiere entonces la inconsistencia difusa de los sueños, de los espejismos. En la repetición de siempre lo mismo, se va perdiendo el sentido. </w:t>
      </w:r>
    </w:p>
    <w:p w14:paraId="2202B1B2" w14:textId="77777777" w:rsidR="005B26CD" w:rsidRPr="005B26CD" w:rsidRDefault="005B26CD" w:rsidP="005B26CD">
      <w:pPr>
        <w:spacing w:line="360" w:lineRule="auto"/>
        <w:jc w:val="both"/>
        <w:rPr>
          <w:lang w:val="es-419"/>
        </w:rPr>
      </w:pPr>
      <w:r w:rsidRPr="005B26CD">
        <w:rPr>
          <w:lang w:val="es-419"/>
        </w:rPr>
        <w:tab/>
        <w:t xml:space="preserve">Así es como comienza el </w:t>
      </w:r>
      <w:proofErr w:type="gramStart"/>
      <w:r w:rsidRPr="005B26CD">
        <w:rPr>
          <w:lang w:val="es-419"/>
        </w:rPr>
        <w:t>film</w:t>
      </w:r>
      <w:proofErr w:type="gramEnd"/>
      <w:r w:rsidRPr="005B26CD">
        <w:rPr>
          <w:lang w:val="es-419"/>
        </w:rPr>
        <w:t xml:space="preserve"> </w:t>
      </w:r>
      <w:r w:rsidRPr="005B26CD">
        <w:rPr>
          <w:i/>
          <w:iCs/>
          <w:lang w:val="es-419"/>
        </w:rPr>
        <w:t>Fata Morgana</w:t>
      </w:r>
      <w:r w:rsidRPr="005B26CD">
        <w:rPr>
          <w:lang w:val="es-419"/>
        </w:rPr>
        <w:t xml:space="preserve"> (1971) de Werner Herzog. En el momento de su rodaje, que tuvo lugar entre 1968 y 1969, el entonces joven y desconocido realizador alemán tuvo que enfrentarse a las inclemencias de la Naturaleza y de la Historia para captar las poéticas imágenes del Sahara que componen su obra. </w:t>
      </w:r>
      <w:r w:rsidRPr="005B26CD">
        <w:rPr>
          <w:color w:val="000000"/>
          <w:lang w:val="es-419"/>
        </w:rPr>
        <w:t>En una entrevista, Herzog cuenta que, en un principio, había planificado viajar al desierto para filmar una película de ciencia ficción. Sin embargo, relata Herzog, dejó de lado estas ideas en cuanto llegó al Sahara y se encontró de cara al sublime paisaje del desierto:</w:t>
      </w:r>
      <w:r w:rsidRPr="005B26CD">
        <w:rPr>
          <w:lang w:val="es-419"/>
        </w:rPr>
        <w:t xml:space="preserve"> </w:t>
      </w:r>
    </w:p>
    <w:p w14:paraId="5C67CE1B" w14:textId="77777777" w:rsidR="005B26CD" w:rsidRPr="005B26CD" w:rsidRDefault="005B26CD" w:rsidP="005B26CD">
      <w:pPr>
        <w:spacing w:line="360" w:lineRule="auto"/>
        <w:jc w:val="both"/>
        <w:rPr>
          <w:lang w:val="es-419"/>
        </w:rPr>
      </w:pPr>
    </w:p>
    <w:p w14:paraId="155AD6D9" w14:textId="44F49A9D" w:rsidR="005B26CD" w:rsidRPr="00025646" w:rsidRDefault="005B26CD" w:rsidP="008F0248">
      <w:pPr>
        <w:ind w:left="1440" w:firstLine="0"/>
        <w:jc w:val="both"/>
        <w:rPr>
          <w:color w:val="000000"/>
          <w:sz w:val="22"/>
          <w:szCs w:val="22"/>
          <w:lang w:val="en-US"/>
        </w:rPr>
      </w:pPr>
      <w:r w:rsidRPr="00025646">
        <w:rPr>
          <w:color w:val="000000"/>
          <w:sz w:val="22"/>
          <w:szCs w:val="22"/>
          <w:lang w:val="en-US"/>
        </w:rPr>
        <w:t xml:space="preserve">The mirages that had taken hold of me and the visionary aspects of the desert landscape were so much more powerful than any single idea for the film I had previously had, so I junked the story, opened my eyes and ears, and just filmed the mirages of the desert. I did not ask </w:t>
      </w:r>
      <w:proofErr w:type="gramStart"/>
      <w:r w:rsidRPr="00025646">
        <w:rPr>
          <w:color w:val="000000"/>
          <w:sz w:val="22"/>
          <w:szCs w:val="22"/>
          <w:lang w:val="en-US"/>
        </w:rPr>
        <w:t>questions,</w:t>
      </w:r>
      <w:proofErr w:type="gramEnd"/>
      <w:r w:rsidRPr="00025646">
        <w:rPr>
          <w:color w:val="000000"/>
          <w:sz w:val="22"/>
          <w:szCs w:val="22"/>
          <w:lang w:val="en-US"/>
        </w:rPr>
        <w:t xml:space="preserve"> I just let it happen. […] It was as if I woke up after a night of drunkenness and experienced a moment of real clarity. All I had to do was capture the images I saw in the </w:t>
      </w:r>
      <w:proofErr w:type="gramStart"/>
      <w:r w:rsidRPr="00025646">
        <w:rPr>
          <w:color w:val="000000"/>
          <w:sz w:val="22"/>
          <w:szCs w:val="22"/>
          <w:lang w:val="en-US"/>
        </w:rPr>
        <w:t>desert</w:t>
      </w:r>
      <w:proofErr w:type="gramEnd"/>
      <w:r w:rsidRPr="00025646">
        <w:rPr>
          <w:color w:val="000000"/>
          <w:sz w:val="22"/>
          <w:szCs w:val="22"/>
          <w:lang w:val="en-US"/>
        </w:rPr>
        <w:t xml:space="preserve"> and I would have my film (Herzog</w:t>
      </w:r>
      <w:r w:rsidR="006C4CD2">
        <w:rPr>
          <w:color w:val="000000"/>
          <w:sz w:val="22"/>
          <w:szCs w:val="22"/>
          <w:lang w:val="en-US"/>
        </w:rPr>
        <w:t xml:space="preserve">, </w:t>
      </w:r>
      <w:r w:rsidR="006C4CD2">
        <w:rPr>
          <w:i/>
          <w:iCs/>
          <w:color w:val="000000"/>
          <w:sz w:val="22"/>
          <w:szCs w:val="22"/>
          <w:lang w:val="en-US"/>
        </w:rPr>
        <w:t>apud</w:t>
      </w:r>
      <w:r w:rsidRPr="00025646">
        <w:rPr>
          <w:color w:val="000000"/>
          <w:sz w:val="22"/>
          <w:szCs w:val="22"/>
          <w:lang w:val="en-US"/>
        </w:rPr>
        <w:t xml:space="preserve"> Cronin, 2002, p. 47)</w:t>
      </w:r>
      <w:r>
        <w:rPr>
          <w:color w:val="000000"/>
          <w:sz w:val="22"/>
          <w:szCs w:val="22"/>
          <w:vertAlign w:val="superscript"/>
        </w:rPr>
        <w:footnoteReference w:id="56"/>
      </w:r>
      <w:r w:rsidRPr="00025646">
        <w:rPr>
          <w:color w:val="000000"/>
          <w:sz w:val="22"/>
          <w:szCs w:val="22"/>
          <w:lang w:val="en-US"/>
        </w:rPr>
        <w:t>.</w:t>
      </w:r>
    </w:p>
    <w:p w14:paraId="58F11208" w14:textId="77777777" w:rsidR="005B26CD" w:rsidRPr="00025646" w:rsidRDefault="005B26CD" w:rsidP="005B26CD">
      <w:pPr>
        <w:ind w:left="1134"/>
        <w:jc w:val="both"/>
        <w:rPr>
          <w:sz w:val="22"/>
          <w:szCs w:val="22"/>
          <w:lang w:val="en-US"/>
        </w:rPr>
      </w:pPr>
    </w:p>
    <w:p w14:paraId="334D9686" w14:textId="77777777" w:rsidR="005B26CD" w:rsidRPr="00025646" w:rsidRDefault="005B26CD" w:rsidP="005B26CD">
      <w:pPr>
        <w:ind w:left="1134"/>
        <w:jc w:val="both"/>
        <w:rPr>
          <w:color w:val="000000"/>
          <w:sz w:val="22"/>
          <w:szCs w:val="22"/>
          <w:lang w:val="en-US"/>
        </w:rPr>
      </w:pPr>
    </w:p>
    <w:p w14:paraId="42944F72" w14:textId="77777777" w:rsidR="005B26CD" w:rsidRPr="005B26CD" w:rsidRDefault="005B26CD" w:rsidP="005B26CD">
      <w:pPr>
        <w:spacing w:line="360" w:lineRule="auto"/>
        <w:jc w:val="both"/>
        <w:rPr>
          <w:lang w:val="es-419"/>
        </w:rPr>
      </w:pPr>
      <w:r w:rsidRPr="00025646">
        <w:rPr>
          <w:lang w:val="en-US"/>
        </w:rPr>
        <w:lastRenderedPageBreak/>
        <w:tab/>
      </w:r>
      <w:r w:rsidRPr="005B26CD">
        <w:rPr>
          <w:lang w:val="es-419"/>
        </w:rPr>
        <w:t>S</w:t>
      </w:r>
      <w:r w:rsidRPr="005B26CD">
        <w:rPr>
          <w:color w:val="000000"/>
          <w:lang w:val="es-419"/>
        </w:rPr>
        <w:t xml:space="preserve">in embargo, vemos los rastros de esta intención inicial en el modo en que se nos presentan las imágenes documentales que componen la película, largos </w:t>
      </w:r>
      <w:proofErr w:type="spellStart"/>
      <w:r w:rsidRPr="005B26CD">
        <w:rPr>
          <w:i/>
          <w:iCs/>
          <w:color w:val="000000"/>
          <w:lang w:val="es-419"/>
        </w:rPr>
        <w:t>travellings</w:t>
      </w:r>
      <w:proofErr w:type="spellEnd"/>
      <w:r w:rsidRPr="005B26CD">
        <w:rPr>
          <w:color w:val="000000"/>
          <w:lang w:val="es-419"/>
        </w:rPr>
        <w:t xml:space="preserve"> de varios minutos nos muestran un paisaje siempre al borde de la abstracción: las líneas entre el cielo y la tierra se diluyen en el palpable calor de la atmósfera; los amarillos, los ocres y los celestes reverberan en el aire caliente. Es un paisaje profundamente extraño, como de otro planeta, que también podría ser uno de los inmensos lienzos del expresionismo abstracto</w:t>
      </w:r>
      <w:r>
        <w:rPr>
          <w:color w:val="000000"/>
          <w:vertAlign w:val="superscript"/>
        </w:rPr>
        <w:footnoteReference w:id="57"/>
      </w:r>
      <w:r w:rsidRPr="005B26CD">
        <w:rPr>
          <w:color w:val="000000"/>
          <w:lang w:val="es-419"/>
        </w:rPr>
        <w:t xml:space="preserve">. </w:t>
      </w:r>
      <w:proofErr w:type="spellStart"/>
      <w:r w:rsidRPr="005B26CD">
        <w:rPr>
          <w:color w:val="000000"/>
          <w:lang w:val="es-419"/>
        </w:rPr>
        <w:t>Aún</w:t>
      </w:r>
      <w:proofErr w:type="spellEnd"/>
      <w:r w:rsidRPr="005B26CD">
        <w:rPr>
          <w:color w:val="000000"/>
          <w:lang w:val="es-419"/>
        </w:rPr>
        <w:t xml:space="preserve"> así, en el momento del montaje del </w:t>
      </w:r>
      <w:proofErr w:type="gramStart"/>
      <w:r w:rsidRPr="005B26CD">
        <w:rPr>
          <w:color w:val="000000"/>
          <w:lang w:val="es-419"/>
        </w:rPr>
        <w:t>film</w:t>
      </w:r>
      <w:proofErr w:type="gramEnd"/>
      <w:r w:rsidRPr="005B26CD">
        <w:rPr>
          <w:color w:val="000000"/>
          <w:lang w:val="es-419"/>
        </w:rPr>
        <w:t xml:space="preserve">, cuando Herzog tuvo que encontrarle sentido a lo rodado durante dos meses en el desierto, cambió la trama de ciencia ficción distópica por un relato mítico. Así, </w:t>
      </w:r>
      <w:r w:rsidRPr="005B26CD">
        <w:rPr>
          <w:i/>
          <w:iCs/>
          <w:color w:val="000000"/>
          <w:lang w:val="es-419"/>
        </w:rPr>
        <w:t>Fata Morgana</w:t>
      </w:r>
      <w:r w:rsidRPr="005B26CD">
        <w:rPr>
          <w:color w:val="000000"/>
          <w:lang w:val="es-419"/>
        </w:rPr>
        <w:t xml:space="preserve"> se presenta dividida en tres capítulos: “La creación”, “El paraíso” y “La edad dorada”.</w:t>
      </w:r>
      <w:r w:rsidRPr="005B26CD">
        <w:rPr>
          <w:lang w:val="es-419"/>
        </w:rPr>
        <w:t xml:space="preserve"> </w:t>
      </w:r>
    </w:p>
    <w:p w14:paraId="4EB8AE2B" w14:textId="77777777" w:rsidR="005B26CD" w:rsidRPr="005B26CD" w:rsidRDefault="005B26CD" w:rsidP="005B26CD">
      <w:pPr>
        <w:spacing w:line="360" w:lineRule="auto"/>
        <w:jc w:val="both"/>
        <w:rPr>
          <w:lang w:val="es-419"/>
        </w:rPr>
      </w:pPr>
      <w:r w:rsidRPr="005B26CD">
        <w:rPr>
          <w:lang w:val="es-419"/>
        </w:rPr>
        <w:tab/>
        <w:t>Hacia el final de la primera parte, que se despliega como un génesis, se aparece, medio enterrada en la arena --como el rostro de Ozymandias en el poema de Percy Shelley que da título a este trabajo--, la carcasa de un avión</w:t>
      </w:r>
      <w:r>
        <w:rPr>
          <w:vertAlign w:val="superscript"/>
        </w:rPr>
        <w:footnoteReference w:id="58"/>
      </w:r>
      <w:r w:rsidRPr="005B26CD">
        <w:rPr>
          <w:lang w:val="es-419"/>
        </w:rPr>
        <w:t xml:space="preserve">. Oxidado, desguazado y abandonado en el desierto, este avión pareciera sugerir una historia que la voz en </w:t>
      </w:r>
      <w:r w:rsidRPr="005B26CD">
        <w:rPr>
          <w:i/>
          <w:iCs/>
          <w:lang w:val="es-419"/>
        </w:rPr>
        <w:t>off</w:t>
      </w:r>
      <w:r w:rsidRPr="005B26CD">
        <w:rPr>
          <w:lang w:val="es-419"/>
        </w:rPr>
        <w:t xml:space="preserve"> no menciona siquiera, porque, en cambio, narra una versión muy personal del mito maya de la creación: el </w:t>
      </w:r>
      <w:r w:rsidRPr="005B26CD">
        <w:rPr>
          <w:i/>
          <w:iCs/>
          <w:lang w:val="es-419"/>
        </w:rPr>
        <w:t>Popol Vuh</w:t>
      </w:r>
      <w:r w:rsidRPr="005B26CD">
        <w:rPr>
          <w:lang w:val="es-419"/>
        </w:rPr>
        <w:t xml:space="preserve">. En contraste directo con la sucesión de aterrizajes que inician el </w:t>
      </w:r>
      <w:proofErr w:type="gramStart"/>
      <w:r w:rsidRPr="005B26CD">
        <w:rPr>
          <w:lang w:val="es-419"/>
        </w:rPr>
        <w:t>film</w:t>
      </w:r>
      <w:proofErr w:type="gramEnd"/>
      <w:r w:rsidRPr="005B26CD">
        <w:rPr>
          <w:lang w:val="es-419"/>
        </w:rPr>
        <w:t xml:space="preserve">, los restos de este avión nos generan una ruptura en el devenir temporal que es propia de los paisajes con ruinas: ¿es una imagen del pasado o una profecía del futuro? ¿O los ciclos de creación y destrucción se suceden uno al otro, como en el mito, como los aterrizajes? El </w:t>
      </w:r>
      <w:proofErr w:type="gramStart"/>
      <w:r w:rsidRPr="005B26CD">
        <w:rPr>
          <w:lang w:val="es-419"/>
        </w:rPr>
        <w:t>film</w:t>
      </w:r>
      <w:proofErr w:type="gramEnd"/>
      <w:r w:rsidRPr="005B26CD">
        <w:rPr>
          <w:lang w:val="es-419"/>
        </w:rPr>
        <w:t xml:space="preserve"> no nos da una respuesta clara, pero en las largas secuencias que lo componen, las solitarias arenas se extienden a los lejos. </w:t>
      </w:r>
    </w:p>
    <w:p w14:paraId="1DFE74BA" w14:textId="77777777" w:rsidR="005B26CD" w:rsidRPr="005B26CD" w:rsidRDefault="005B26CD" w:rsidP="005B26CD">
      <w:pPr>
        <w:spacing w:line="360" w:lineRule="auto"/>
        <w:jc w:val="both"/>
        <w:rPr>
          <w:lang w:val="es-419"/>
        </w:rPr>
      </w:pPr>
      <w:r w:rsidRPr="005B26CD">
        <w:rPr>
          <w:lang w:val="es-419"/>
        </w:rPr>
        <w:tab/>
        <w:t xml:space="preserve">Christopher Woodward, en su libro </w:t>
      </w:r>
      <w:r w:rsidRPr="005B26CD">
        <w:rPr>
          <w:i/>
          <w:iCs/>
          <w:lang w:val="es-419"/>
        </w:rPr>
        <w:t xml:space="preserve">En ruinas (In </w:t>
      </w:r>
      <w:proofErr w:type="spellStart"/>
      <w:r w:rsidRPr="005B26CD">
        <w:rPr>
          <w:i/>
          <w:iCs/>
          <w:lang w:val="es-419"/>
        </w:rPr>
        <w:t>Ruins</w:t>
      </w:r>
      <w:proofErr w:type="spellEnd"/>
      <w:r w:rsidRPr="005B26CD">
        <w:rPr>
          <w:i/>
          <w:iCs/>
          <w:lang w:val="es-419"/>
        </w:rPr>
        <w:t xml:space="preserve">) </w:t>
      </w:r>
      <w:r w:rsidRPr="005B26CD">
        <w:rPr>
          <w:lang w:val="es-419"/>
        </w:rPr>
        <w:t xml:space="preserve">(2002), describe la extraña sensación que embarga a quien pasea entre las ruinas como un tiempo detenido o materializado que las constituye como “no lugares”, jardines cercados donde no entra el abrumador devenir de las sociedades que los circundan: “In </w:t>
      </w:r>
      <w:proofErr w:type="spellStart"/>
      <w:r w:rsidRPr="005B26CD">
        <w:rPr>
          <w:lang w:val="es-419"/>
        </w:rPr>
        <w:t>ruins</w:t>
      </w:r>
      <w:proofErr w:type="spellEnd"/>
      <w:r w:rsidRPr="005B26CD">
        <w:rPr>
          <w:lang w:val="es-419"/>
        </w:rPr>
        <w:t xml:space="preserve"> </w:t>
      </w:r>
      <w:proofErr w:type="spellStart"/>
      <w:r w:rsidRPr="005B26CD">
        <w:rPr>
          <w:lang w:val="es-419"/>
        </w:rPr>
        <w:t>movement</w:t>
      </w:r>
      <w:proofErr w:type="spellEnd"/>
      <w:r w:rsidRPr="005B26CD">
        <w:rPr>
          <w:lang w:val="es-419"/>
        </w:rPr>
        <w:t xml:space="preserve"> </w:t>
      </w:r>
      <w:proofErr w:type="spellStart"/>
      <w:r w:rsidRPr="005B26CD">
        <w:rPr>
          <w:lang w:val="es-419"/>
        </w:rPr>
        <w:t>is</w:t>
      </w:r>
      <w:proofErr w:type="spellEnd"/>
      <w:r w:rsidRPr="005B26CD">
        <w:rPr>
          <w:lang w:val="es-419"/>
        </w:rPr>
        <w:t xml:space="preserve"> </w:t>
      </w:r>
      <w:proofErr w:type="spellStart"/>
      <w:r w:rsidRPr="005B26CD">
        <w:rPr>
          <w:lang w:val="es-419"/>
        </w:rPr>
        <w:t>halted</w:t>
      </w:r>
      <w:proofErr w:type="spellEnd"/>
      <w:r w:rsidRPr="005B26CD">
        <w:rPr>
          <w:lang w:val="es-419"/>
        </w:rPr>
        <w:t xml:space="preserve">, and time suspended. </w:t>
      </w:r>
      <w:r w:rsidRPr="00025646">
        <w:rPr>
          <w:lang w:val="en-US"/>
        </w:rPr>
        <w:t xml:space="preserve">[…] Its decaying embrace was a refuge from a suburban </w:t>
      </w:r>
      <w:proofErr w:type="gramStart"/>
      <w:r w:rsidRPr="00025646">
        <w:rPr>
          <w:lang w:val="en-US"/>
        </w:rPr>
        <w:t>time-clock</w:t>
      </w:r>
      <w:proofErr w:type="gramEnd"/>
      <w:r w:rsidRPr="00025646">
        <w:rPr>
          <w:lang w:val="en-US"/>
        </w:rPr>
        <w:t xml:space="preserve"> [in which] Time is suspended, or reversed, or erased”</w:t>
      </w:r>
      <w:r>
        <w:rPr>
          <w:vertAlign w:val="superscript"/>
        </w:rPr>
        <w:footnoteReference w:id="59"/>
      </w:r>
      <w:r w:rsidRPr="00025646">
        <w:rPr>
          <w:lang w:val="en-US"/>
        </w:rPr>
        <w:t xml:space="preserve"> (p. 36-39). </w:t>
      </w:r>
      <w:r w:rsidRPr="005B26CD">
        <w:rPr>
          <w:lang w:val="es-419"/>
        </w:rPr>
        <w:t>Para este autor, entonces, el modo singular en que el tiempo se detiene, dejando lugar a una “seductora quietud” (</w:t>
      </w:r>
      <w:r w:rsidRPr="005B26CD">
        <w:rPr>
          <w:i/>
          <w:iCs/>
          <w:lang w:val="es-419"/>
        </w:rPr>
        <w:t xml:space="preserve">seductive </w:t>
      </w:r>
      <w:proofErr w:type="spellStart"/>
      <w:r w:rsidRPr="005B26CD">
        <w:rPr>
          <w:i/>
          <w:iCs/>
          <w:lang w:val="es-419"/>
        </w:rPr>
        <w:t>stillnes</w:t>
      </w:r>
      <w:proofErr w:type="spellEnd"/>
      <w:r w:rsidRPr="005B26CD">
        <w:rPr>
          <w:lang w:val="es-419"/>
        </w:rPr>
        <w:t xml:space="preserve">) más propia de los procesos naturales que de los humanos, es una de las características fundamentales de esta forma intervenida del paisaje. Las secuencias audiovisuales que </w:t>
      </w:r>
      <w:r w:rsidRPr="005B26CD">
        <w:rPr>
          <w:lang w:val="es-419"/>
        </w:rPr>
        <w:lastRenderedPageBreak/>
        <w:t xml:space="preserve">componen </w:t>
      </w:r>
      <w:r w:rsidRPr="005B26CD">
        <w:rPr>
          <w:i/>
          <w:iCs/>
          <w:lang w:val="es-419"/>
        </w:rPr>
        <w:t xml:space="preserve">Fata Morgana </w:t>
      </w:r>
      <w:r w:rsidRPr="005B26CD">
        <w:rPr>
          <w:lang w:val="es-419"/>
        </w:rPr>
        <w:t xml:space="preserve">son muy distintas de las ruinas europeas que Woodward recorre en su libro; pero, </w:t>
      </w:r>
      <w:proofErr w:type="spellStart"/>
      <w:r w:rsidRPr="005B26CD">
        <w:rPr>
          <w:lang w:val="es-419"/>
        </w:rPr>
        <w:t>aún</w:t>
      </w:r>
      <w:proofErr w:type="spellEnd"/>
      <w:r w:rsidRPr="005B26CD">
        <w:rPr>
          <w:lang w:val="es-419"/>
        </w:rPr>
        <w:t xml:space="preserve"> así, los largos </w:t>
      </w:r>
      <w:proofErr w:type="spellStart"/>
      <w:r w:rsidRPr="005B26CD">
        <w:rPr>
          <w:i/>
          <w:iCs/>
          <w:lang w:val="es-419"/>
        </w:rPr>
        <w:t>travellings</w:t>
      </w:r>
      <w:proofErr w:type="spellEnd"/>
      <w:r w:rsidRPr="005B26CD">
        <w:rPr>
          <w:lang w:val="es-419"/>
        </w:rPr>
        <w:t xml:space="preserve"> instalan una temporalidad distinta a la habitual, sugieren un tiempo fuera del tiempo: como el de los mitos. </w:t>
      </w:r>
    </w:p>
    <w:p w14:paraId="45D0B386" w14:textId="77777777" w:rsidR="005B26CD" w:rsidRPr="005B26CD" w:rsidRDefault="005B26CD" w:rsidP="005B26CD">
      <w:pPr>
        <w:spacing w:line="360" w:lineRule="auto"/>
        <w:jc w:val="both"/>
        <w:rPr>
          <w:lang w:val="es-419"/>
        </w:rPr>
      </w:pPr>
      <w:r w:rsidRPr="005B26CD">
        <w:rPr>
          <w:lang w:val="es-419"/>
        </w:rPr>
        <w:tab/>
      </w:r>
      <w:r w:rsidRPr="005B26CD">
        <w:rPr>
          <w:color w:val="000000"/>
          <w:lang w:val="es-419"/>
        </w:rPr>
        <w:t xml:space="preserve">En el primer capítulo, después de todo, la superposición del </w:t>
      </w:r>
      <w:r w:rsidRPr="005B26CD">
        <w:rPr>
          <w:i/>
          <w:iCs/>
          <w:color w:val="000000"/>
          <w:lang w:val="es-419"/>
        </w:rPr>
        <w:t>Popol Vuh</w:t>
      </w:r>
      <w:r w:rsidRPr="005B26CD">
        <w:rPr>
          <w:color w:val="000000"/>
          <w:lang w:val="es-419"/>
        </w:rPr>
        <w:t xml:space="preserve"> con los paisajes del desierto nos invita a interpretar estas imágenes como una Naturaleza primigenia: el mundo antes del tiempo del Hombre. Desde el principio, sin embargo, nos encontramos con contradicciones: la voz en </w:t>
      </w:r>
      <w:r w:rsidRPr="005B26CD">
        <w:rPr>
          <w:i/>
          <w:iCs/>
          <w:color w:val="000000"/>
          <w:lang w:val="es-419"/>
        </w:rPr>
        <w:t>off</w:t>
      </w:r>
      <w:r w:rsidRPr="005B26CD">
        <w:rPr>
          <w:color w:val="000000"/>
          <w:lang w:val="es-419"/>
        </w:rPr>
        <w:t xml:space="preserve"> (grabada por la legendaria crítica de cine, Lotte Eisner) nos cuenta que al inicio todo era cielo y mar en la oscuridad, pero en la pantalla no hay agua ni sombra: solamente dunas resplandeciendo bajo el sol. Después, nos habla del nombre de dios y se ve fuego; nos habla de selvas, montañas y animales reproduciéndose, pero sólo vemos cómo se extienden interminables las arenas del desierto, pobladas de carroña y ruinas… Es acá donde aparece la carcasa del avión estrellado, otros vehículos medio enterrados, maquinarias abandonadas y casitas de barro</w:t>
      </w:r>
      <w:r>
        <w:rPr>
          <w:color w:val="000000"/>
          <w:vertAlign w:val="superscript"/>
        </w:rPr>
        <w:footnoteReference w:id="60"/>
      </w:r>
      <w:r w:rsidRPr="005B26CD">
        <w:rPr>
          <w:color w:val="000000"/>
          <w:lang w:val="es-419"/>
        </w:rPr>
        <w:t xml:space="preserve">. Las ruinas nos desconciertan ¿es el principio o el final de la civilización? </w:t>
      </w:r>
    </w:p>
    <w:p w14:paraId="7283FF1B" w14:textId="77777777" w:rsidR="005B26CD" w:rsidRPr="005B26CD" w:rsidRDefault="005B26CD" w:rsidP="005B26CD">
      <w:pPr>
        <w:spacing w:line="360" w:lineRule="auto"/>
        <w:jc w:val="both"/>
        <w:rPr>
          <w:lang w:val="es-419"/>
        </w:rPr>
      </w:pPr>
      <w:r w:rsidRPr="005B26CD">
        <w:rPr>
          <w:color w:val="000000"/>
          <w:lang w:val="es-419"/>
        </w:rPr>
        <w:tab/>
        <w:t xml:space="preserve">Conforme avanza esta primera parte, aparecen los habitantes de las ruinas: casi todos son niños, que miran directamente a la cámara sin decir nada. Estos pobladores del mundo recién </w:t>
      </w:r>
      <w:proofErr w:type="gramStart"/>
      <w:r w:rsidRPr="005B26CD">
        <w:rPr>
          <w:color w:val="000000"/>
          <w:lang w:val="es-419"/>
        </w:rPr>
        <w:t>creado,</w:t>
      </w:r>
      <w:proofErr w:type="gramEnd"/>
      <w:r w:rsidRPr="005B26CD">
        <w:rPr>
          <w:color w:val="000000"/>
          <w:lang w:val="es-419"/>
        </w:rPr>
        <w:t xml:space="preserve"> nos interpelan en silencio, sin un atisbo de inocencia</w:t>
      </w:r>
      <w:r>
        <w:rPr>
          <w:color w:val="000000"/>
          <w:vertAlign w:val="superscript"/>
        </w:rPr>
        <w:footnoteReference w:id="61"/>
      </w:r>
      <w:r w:rsidRPr="005B26CD">
        <w:rPr>
          <w:color w:val="000000"/>
          <w:lang w:val="es-419"/>
        </w:rPr>
        <w:t xml:space="preserve">. Entonces, la voz en </w:t>
      </w:r>
      <w:r w:rsidRPr="005B26CD">
        <w:rPr>
          <w:i/>
          <w:iCs/>
          <w:color w:val="000000"/>
          <w:lang w:val="es-419"/>
        </w:rPr>
        <w:t>off</w:t>
      </w:r>
      <w:r w:rsidRPr="005B26CD">
        <w:rPr>
          <w:color w:val="000000"/>
          <w:lang w:val="es-419"/>
        </w:rPr>
        <w:t xml:space="preserve"> cuenta que los dioses de la creación, decepcionados de que los primeros hombres no pudieran decir sus nombres con voz humana, los destruyeron: acabaron con todo y volvieron a empezar. Así, la repetición instalada desde el principio con ese avión que aterriza, </w:t>
      </w:r>
      <w:proofErr w:type="gramStart"/>
      <w:r w:rsidRPr="005B26CD">
        <w:rPr>
          <w:color w:val="000000"/>
          <w:lang w:val="es-419"/>
        </w:rPr>
        <w:t>le</w:t>
      </w:r>
      <w:proofErr w:type="gramEnd"/>
      <w:r w:rsidRPr="005B26CD">
        <w:rPr>
          <w:color w:val="000000"/>
          <w:lang w:val="es-419"/>
        </w:rPr>
        <w:t xml:space="preserve"> da sentido a esos paisajes inscriptos con ruinas: toda creación es una recreación que sucede a la catástrofe. Así se acumula ruina sobre ruina, como dijera Walter </w:t>
      </w:r>
      <w:proofErr w:type="spellStart"/>
      <w:r w:rsidRPr="005B26CD">
        <w:rPr>
          <w:color w:val="000000"/>
          <w:lang w:val="es-419"/>
        </w:rPr>
        <w:t>Benjamin</w:t>
      </w:r>
      <w:proofErr w:type="spellEnd"/>
      <w:r w:rsidRPr="005B26CD">
        <w:rPr>
          <w:color w:val="000000"/>
          <w:lang w:val="es-419"/>
        </w:rPr>
        <w:t xml:space="preserve"> en sus </w:t>
      </w:r>
      <w:r w:rsidRPr="005B26CD">
        <w:rPr>
          <w:i/>
          <w:iCs/>
          <w:color w:val="000000"/>
          <w:lang w:val="es-419"/>
        </w:rPr>
        <w:t xml:space="preserve">Tesis sobre la filosofía de la historia </w:t>
      </w:r>
      <w:r w:rsidRPr="005B26CD">
        <w:rPr>
          <w:color w:val="000000"/>
          <w:lang w:val="es-419"/>
        </w:rPr>
        <w:t>([1942] 2008), que se vuelven parte del paisaje; y en esta suerte de sedimentación, se va perdiendo el sentido profundo.</w:t>
      </w:r>
    </w:p>
    <w:p w14:paraId="4CDEB06F" w14:textId="77777777" w:rsidR="005B26CD" w:rsidRPr="005B26CD" w:rsidRDefault="005B26CD" w:rsidP="005B26CD">
      <w:pPr>
        <w:spacing w:line="360" w:lineRule="auto"/>
        <w:jc w:val="both"/>
        <w:rPr>
          <w:i/>
          <w:iCs/>
          <w:color w:val="000000"/>
          <w:lang w:val="es-419"/>
        </w:rPr>
      </w:pPr>
      <w:r w:rsidRPr="005B26CD">
        <w:rPr>
          <w:color w:val="000000"/>
          <w:lang w:val="es-419"/>
        </w:rPr>
        <w:tab/>
        <w:t xml:space="preserve">En su conferencia </w:t>
      </w:r>
      <w:r w:rsidRPr="005B26CD">
        <w:rPr>
          <w:i/>
          <w:iCs/>
          <w:color w:val="000000"/>
          <w:lang w:val="es-419"/>
        </w:rPr>
        <w:t xml:space="preserve">La idea de historia natural </w:t>
      </w:r>
      <w:r w:rsidRPr="005B26CD">
        <w:rPr>
          <w:color w:val="000000"/>
          <w:lang w:val="es-419"/>
        </w:rPr>
        <w:t xml:space="preserve">([1932] 1994), el entonces joven Theodor Adorno presenta una crítica a las concepciones idealistas de la historia (particularmente las presentadas en </w:t>
      </w:r>
      <w:r w:rsidRPr="005B26CD">
        <w:rPr>
          <w:i/>
          <w:iCs/>
          <w:color w:val="000000"/>
          <w:lang w:val="es-419"/>
        </w:rPr>
        <w:t>Ser y Tiempo</w:t>
      </w:r>
      <w:r w:rsidRPr="005B26CD">
        <w:rPr>
          <w:color w:val="000000"/>
          <w:lang w:val="es-419"/>
        </w:rPr>
        <w:t xml:space="preserve"> [1927] de Martin Heidegger) en el contexto de la denominada “problemática de ontología e historicismo” (Adorno, 1994, p. 104). En rasgos generales, esta problemática refería a la disputa entre, por un lado, las posturas ontológicas o </w:t>
      </w:r>
      <w:proofErr w:type="spellStart"/>
      <w:r w:rsidRPr="005B26CD">
        <w:rPr>
          <w:color w:val="000000"/>
          <w:lang w:val="es-419"/>
        </w:rPr>
        <w:t>neo-ontológicas</w:t>
      </w:r>
      <w:proofErr w:type="spellEnd"/>
      <w:r w:rsidRPr="005B26CD">
        <w:rPr>
          <w:color w:val="000000"/>
          <w:lang w:val="es-419"/>
        </w:rPr>
        <w:t xml:space="preserve"> que sostenían la preeminencia de un aspecto de verdad trascendente y universal sobre la relatividad del discurrir histórico de las ideas; y, por el otro, </w:t>
      </w:r>
      <w:r w:rsidRPr="005B26CD">
        <w:rPr>
          <w:color w:val="000000"/>
          <w:lang w:val="es-419"/>
        </w:rPr>
        <w:lastRenderedPageBreak/>
        <w:t>las posturas historicistas que se oponían a la existencia de cualquier totalidad absoluta por fuera del devenir histórico. En su trabajo mencionando, Heidegger se proponía resolver esta disputa al sostener un proyecto de Ser como historicidad; que, en rasgos muy generales, elevaba la particularidad inminente de la historia a una categoría ontológica</w:t>
      </w:r>
      <w:r>
        <w:rPr>
          <w:color w:val="000000"/>
          <w:vertAlign w:val="superscript"/>
        </w:rPr>
        <w:footnoteReference w:id="62"/>
      </w:r>
      <w:r w:rsidRPr="005B26CD">
        <w:rPr>
          <w:color w:val="000000"/>
          <w:lang w:val="es-419"/>
        </w:rPr>
        <w:t xml:space="preserve">. En abierta oposición al trabajo de Heidegger, a quien cuestiona por postular la posibilidad de subsumir todo el orden de lo dado a una estructura totalizadora, Adorno propone la idea de </w:t>
      </w:r>
      <w:r w:rsidRPr="005B26CD">
        <w:rPr>
          <w:i/>
          <w:iCs/>
          <w:color w:val="000000"/>
          <w:lang w:val="es-419"/>
        </w:rPr>
        <w:t>historia natural:</w:t>
      </w:r>
    </w:p>
    <w:p w14:paraId="781A8AF0" w14:textId="77777777" w:rsidR="00841323" w:rsidRDefault="00841323" w:rsidP="008F0248">
      <w:pPr>
        <w:ind w:left="1440" w:firstLine="0"/>
        <w:jc w:val="both"/>
        <w:rPr>
          <w:color w:val="000000"/>
          <w:sz w:val="22"/>
          <w:szCs w:val="22"/>
          <w:lang w:val="es-419"/>
        </w:rPr>
      </w:pPr>
    </w:p>
    <w:p w14:paraId="695DC8E4" w14:textId="4BB84ACD" w:rsidR="005B26CD" w:rsidRPr="005B26CD" w:rsidRDefault="005B26CD" w:rsidP="008F0248">
      <w:pPr>
        <w:ind w:left="1440" w:firstLine="0"/>
        <w:jc w:val="both"/>
        <w:rPr>
          <w:lang w:val="es-419"/>
        </w:rPr>
      </w:pPr>
      <w:r w:rsidRPr="005B26CD">
        <w:rPr>
          <w:color w:val="000000"/>
          <w:sz w:val="22"/>
          <w:szCs w:val="22"/>
          <w:lang w:val="es-419"/>
        </w:rPr>
        <w:t xml:space="preserve">Ya no se trata de concebir </w:t>
      </w:r>
      <w:r w:rsidRPr="005B26CD">
        <w:rPr>
          <w:i/>
          <w:iCs/>
          <w:color w:val="000000"/>
          <w:sz w:val="22"/>
          <w:szCs w:val="22"/>
          <w:lang w:val="es-419"/>
        </w:rPr>
        <w:t xml:space="preserve">toto </w:t>
      </w:r>
      <w:proofErr w:type="spellStart"/>
      <w:r w:rsidRPr="005B26CD">
        <w:rPr>
          <w:i/>
          <w:iCs/>
          <w:color w:val="000000"/>
          <w:sz w:val="22"/>
          <w:szCs w:val="22"/>
          <w:lang w:val="es-419"/>
        </w:rPr>
        <w:t>coelo</w:t>
      </w:r>
      <w:proofErr w:type="spellEnd"/>
      <w:r w:rsidRPr="005B26CD">
        <w:rPr>
          <w:color w:val="000000"/>
          <w:sz w:val="22"/>
          <w:szCs w:val="22"/>
          <w:lang w:val="es-419"/>
        </w:rPr>
        <w:t xml:space="preserve"> el hecho de la historia en general,</w:t>
      </w:r>
      <w:r w:rsidR="005A13D5">
        <w:rPr>
          <w:color w:val="000000"/>
          <w:sz w:val="22"/>
          <w:szCs w:val="22"/>
          <w:lang w:val="es-419"/>
        </w:rPr>
        <w:t xml:space="preserve"> </w:t>
      </w:r>
      <w:r w:rsidRPr="005B26CD">
        <w:rPr>
          <w:color w:val="000000"/>
          <w:sz w:val="22"/>
          <w:szCs w:val="22"/>
          <w:lang w:val="es-419"/>
        </w:rPr>
        <w:t xml:space="preserve">sometido a la categoría de historicidad, como un hecho natural, sino de </w:t>
      </w:r>
      <w:proofErr w:type="spellStart"/>
      <w:r w:rsidRPr="005B26CD">
        <w:rPr>
          <w:color w:val="000000"/>
          <w:sz w:val="22"/>
          <w:szCs w:val="22"/>
          <w:lang w:val="es-419"/>
        </w:rPr>
        <w:t>retransformar</w:t>
      </w:r>
      <w:proofErr w:type="spellEnd"/>
      <w:r w:rsidRPr="005B26CD">
        <w:rPr>
          <w:color w:val="000000"/>
          <w:sz w:val="22"/>
          <w:szCs w:val="22"/>
          <w:lang w:val="es-419"/>
        </w:rPr>
        <w:t>, en sentido inverso, la disponibilidad (</w:t>
      </w:r>
      <w:proofErr w:type="spellStart"/>
      <w:r w:rsidRPr="005B26CD">
        <w:rPr>
          <w:i/>
          <w:iCs/>
          <w:color w:val="000000"/>
          <w:sz w:val="22"/>
          <w:szCs w:val="22"/>
          <w:lang w:val="es-419"/>
        </w:rPr>
        <w:t>Gefügtheit</w:t>
      </w:r>
      <w:proofErr w:type="spellEnd"/>
      <w:r w:rsidRPr="005B26CD">
        <w:rPr>
          <w:color w:val="000000"/>
          <w:sz w:val="22"/>
          <w:szCs w:val="22"/>
          <w:lang w:val="es-419"/>
        </w:rPr>
        <w:t>) de los acontecimientos intrahistóricos en disposición (</w:t>
      </w:r>
      <w:proofErr w:type="spellStart"/>
      <w:r w:rsidRPr="005B26CD">
        <w:rPr>
          <w:i/>
          <w:iCs/>
          <w:color w:val="000000"/>
          <w:sz w:val="22"/>
          <w:szCs w:val="22"/>
          <w:lang w:val="es-419"/>
        </w:rPr>
        <w:t>Gefügtsein</w:t>
      </w:r>
      <w:proofErr w:type="spellEnd"/>
      <w:r w:rsidRPr="005B26CD">
        <w:rPr>
          <w:color w:val="000000"/>
          <w:sz w:val="22"/>
          <w:szCs w:val="22"/>
          <w:lang w:val="es-419"/>
        </w:rPr>
        <w:t xml:space="preserve">) de acontecimientos naturales. […] </w:t>
      </w:r>
      <w:proofErr w:type="spellStart"/>
      <w:r w:rsidRPr="005B26CD">
        <w:rPr>
          <w:color w:val="000000"/>
          <w:sz w:val="22"/>
          <w:szCs w:val="22"/>
          <w:lang w:val="es-419"/>
        </w:rPr>
        <w:t>Retransformar</w:t>
      </w:r>
      <w:proofErr w:type="spellEnd"/>
      <w:r w:rsidRPr="005B26CD">
        <w:rPr>
          <w:color w:val="000000"/>
          <w:sz w:val="22"/>
          <w:szCs w:val="22"/>
          <w:lang w:val="es-419"/>
        </w:rPr>
        <w:t xml:space="preserve"> así en sentido inverso la historia concreta en naturaleza dialéctica es la tarea que tiene que llevar a cabo el cambio de orientación de la filosofía de la historia: la idea de historia natural (Adorno, 1994, p. 117-118).</w:t>
      </w:r>
    </w:p>
    <w:p w14:paraId="4DF0C64B" w14:textId="77777777" w:rsidR="005B26CD" w:rsidRPr="005B26CD" w:rsidRDefault="005B26CD" w:rsidP="005B26CD">
      <w:pPr>
        <w:spacing w:line="360" w:lineRule="auto"/>
        <w:ind w:left="1134"/>
        <w:jc w:val="both"/>
        <w:rPr>
          <w:i/>
          <w:iCs/>
          <w:color w:val="000000"/>
          <w:lang w:val="es-419"/>
        </w:rPr>
      </w:pPr>
    </w:p>
    <w:p w14:paraId="28F40191" w14:textId="77777777" w:rsidR="005B26CD" w:rsidRPr="005B26CD" w:rsidRDefault="005B26CD" w:rsidP="005B26CD">
      <w:pPr>
        <w:spacing w:line="360" w:lineRule="auto"/>
        <w:jc w:val="both"/>
        <w:rPr>
          <w:color w:val="000000"/>
          <w:lang w:val="es-419"/>
        </w:rPr>
      </w:pPr>
      <w:r w:rsidRPr="005B26CD">
        <w:rPr>
          <w:color w:val="000000"/>
          <w:lang w:val="es-419"/>
        </w:rPr>
        <w:tab/>
        <w:t xml:space="preserve">Este fragmento cobra mayor sentido cuando consideramos, siguiendo a Susan Buck-Morss, que para Adorno: </w:t>
      </w:r>
    </w:p>
    <w:p w14:paraId="33ECD4BE" w14:textId="77777777" w:rsidR="005B26CD" w:rsidRPr="005B26CD" w:rsidRDefault="005B26CD" w:rsidP="005B26CD">
      <w:pPr>
        <w:spacing w:line="360" w:lineRule="auto"/>
        <w:jc w:val="both"/>
        <w:rPr>
          <w:lang w:val="es-419"/>
        </w:rPr>
      </w:pPr>
    </w:p>
    <w:p w14:paraId="1FAA584A" w14:textId="77777777" w:rsidR="005B26CD" w:rsidRPr="005B26CD" w:rsidRDefault="005B26CD" w:rsidP="008F0248">
      <w:pPr>
        <w:ind w:left="1440" w:firstLine="0"/>
        <w:jc w:val="both"/>
        <w:rPr>
          <w:sz w:val="22"/>
          <w:szCs w:val="22"/>
          <w:lang w:val="es-419"/>
        </w:rPr>
      </w:pPr>
      <w:r w:rsidRPr="005B26CD">
        <w:rPr>
          <w:color w:val="000000"/>
          <w:sz w:val="22"/>
          <w:szCs w:val="22"/>
          <w:lang w:val="es-419"/>
        </w:rPr>
        <w:t xml:space="preserve">La historia no era “un todo estructural”. En cambio, era "discontinua”, desplegándose a través de un ininterrumpido proceso dialéctico en una multiplicidad de expresiones de la praxis humana. La historia no garantizaba la identidad de razón y realidad. La historia se desplegaba en los espacios entre sujetos y objetos, hombres y naturaleza, cuya no identidad era precisamente la fuerza motora de la historia (Buck-Morss, 1981, p. 109). </w:t>
      </w:r>
    </w:p>
    <w:p w14:paraId="6509CB7F" w14:textId="77777777" w:rsidR="005B26CD" w:rsidRPr="005B26CD" w:rsidRDefault="005B26CD" w:rsidP="005B26CD">
      <w:pPr>
        <w:spacing w:line="360" w:lineRule="auto"/>
        <w:ind w:left="1134"/>
        <w:jc w:val="both"/>
        <w:rPr>
          <w:color w:val="000000"/>
          <w:sz w:val="22"/>
          <w:szCs w:val="22"/>
          <w:lang w:val="es-419"/>
        </w:rPr>
      </w:pPr>
    </w:p>
    <w:p w14:paraId="43D0C551" w14:textId="77777777" w:rsidR="005B26CD" w:rsidRPr="005B26CD" w:rsidRDefault="005B26CD" w:rsidP="005B26CD">
      <w:pPr>
        <w:spacing w:line="360" w:lineRule="auto"/>
        <w:jc w:val="both"/>
        <w:rPr>
          <w:color w:val="000000"/>
          <w:lang w:val="es-419"/>
        </w:rPr>
      </w:pPr>
      <w:r w:rsidRPr="005B26CD">
        <w:rPr>
          <w:color w:val="000000"/>
          <w:lang w:val="es-419"/>
        </w:rPr>
        <w:tab/>
        <w:t xml:space="preserve">En este aspecto, la idea de </w:t>
      </w:r>
      <w:r w:rsidRPr="005B26CD">
        <w:rPr>
          <w:i/>
          <w:iCs/>
          <w:color w:val="000000"/>
          <w:lang w:val="es-419"/>
        </w:rPr>
        <w:t>historia natural</w:t>
      </w:r>
      <w:r w:rsidRPr="005B26CD">
        <w:rPr>
          <w:color w:val="000000"/>
          <w:lang w:val="es-419"/>
        </w:rPr>
        <w:t xml:space="preserve"> no es definida por Adorno como una categoría totalizadora, sino como una tensión dialéctica: “donde opero con los conceptos de naturaleza e historia no los entiendo como definiciones de esencia de una validez definitiva, sino que persigo el propósito de llevar tales conceptos hasta un punto en el queden superados en su pura separación” (Adorno, 1994, p. 104). Es por esto </w:t>
      </w:r>
      <w:proofErr w:type="gramStart"/>
      <w:r w:rsidRPr="005B26CD">
        <w:rPr>
          <w:color w:val="000000"/>
          <w:lang w:val="es-419"/>
        </w:rPr>
        <w:t>que</w:t>
      </w:r>
      <w:proofErr w:type="gramEnd"/>
      <w:r w:rsidRPr="005B26CD">
        <w:rPr>
          <w:color w:val="000000"/>
          <w:lang w:val="es-419"/>
        </w:rPr>
        <w:t xml:space="preserve"> Buck-Morss sostiene que la idea de</w:t>
      </w:r>
      <w:r w:rsidRPr="005B26CD">
        <w:rPr>
          <w:i/>
          <w:iCs/>
          <w:color w:val="000000"/>
          <w:lang w:val="es-419"/>
        </w:rPr>
        <w:t xml:space="preserve"> historia natural</w:t>
      </w:r>
      <w:r w:rsidRPr="005B26CD">
        <w:rPr>
          <w:color w:val="000000"/>
          <w:lang w:val="es-419"/>
        </w:rPr>
        <w:t xml:space="preserve"> funciona para Adorno como una categoría cognoscitiva: una herramienta crítica para desmitificar la realidad </w:t>
      </w:r>
      <w:proofErr w:type="spellStart"/>
      <w:r w:rsidRPr="005B26CD">
        <w:rPr>
          <w:color w:val="000000"/>
          <w:lang w:val="es-419"/>
        </w:rPr>
        <w:t>reificada</w:t>
      </w:r>
      <w:proofErr w:type="spellEnd"/>
      <w:r>
        <w:rPr>
          <w:color w:val="000000"/>
          <w:vertAlign w:val="superscript"/>
        </w:rPr>
        <w:footnoteReference w:id="63"/>
      </w:r>
      <w:r w:rsidRPr="005B26CD">
        <w:rPr>
          <w:color w:val="000000"/>
          <w:lang w:val="es-419"/>
        </w:rPr>
        <w:t xml:space="preserve">. Así, en su conferencia, comienza identificando a la </w:t>
      </w:r>
      <w:r w:rsidRPr="005B26CD">
        <w:rPr>
          <w:i/>
          <w:iCs/>
          <w:color w:val="000000"/>
          <w:lang w:val="es-419"/>
        </w:rPr>
        <w:t>naturaleza</w:t>
      </w:r>
      <w:r w:rsidRPr="005B26CD">
        <w:rPr>
          <w:color w:val="000000"/>
          <w:lang w:val="es-419"/>
        </w:rPr>
        <w:t xml:space="preserve"> con todo lo que se encuentra por fuera del tiempo histórico: la realidad sensible, dada desde el inicio, que permanece en ciclos inalterables. La </w:t>
      </w:r>
      <w:r w:rsidRPr="005B26CD">
        <w:rPr>
          <w:i/>
          <w:iCs/>
          <w:color w:val="000000"/>
          <w:lang w:val="es-419"/>
        </w:rPr>
        <w:t>historia</w:t>
      </w:r>
      <w:r w:rsidRPr="005B26CD">
        <w:rPr>
          <w:color w:val="000000"/>
          <w:lang w:val="es-419"/>
        </w:rPr>
        <w:t xml:space="preserve">, por </w:t>
      </w:r>
      <w:r w:rsidRPr="005B26CD">
        <w:rPr>
          <w:color w:val="000000"/>
          <w:lang w:val="es-419"/>
        </w:rPr>
        <w:lastRenderedPageBreak/>
        <w:t xml:space="preserve">otra parte, sería la actitud humana de creación, de renovación: ese continuo devenir de lo diferente. El problema, tal como es planteado en esta conferencia, es que elevar a la </w:t>
      </w:r>
      <w:r w:rsidRPr="005B26CD">
        <w:rPr>
          <w:i/>
          <w:iCs/>
          <w:color w:val="000000"/>
          <w:lang w:val="es-419"/>
        </w:rPr>
        <w:t>historia</w:t>
      </w:r>
      <w:r w:rsidRPr="005B26CD">
        <w:rPr>
          <w:color w:val="000000"/>
          <w:lang w:val="es-419"/>
        </w:rPr>
        <w:t xml:space="preserve"> a una dimensión totalizadora --un orden racional que avanzaría hacia el progreso-- implicaba, por un lado, violentar la particularidad irreductible de la naturaleza --que es materia de esa historia-- para hacerla encajar en categorías subjetivas; y, por el otro lado, justificaba esa violencia al presentar el devenir histórico como lo dado, es decir: como mito, como </w:t>
      </w:r>
      <w:r w:rsidRPr="005B26CD">
        <w:rPr>
          <w:i/>
          <w:iCs/>
          <w:color w:val="000000"/>
          <w:lang w:val="es-419"/>
        </w:rPr>
        <w:t>naturaleza</w:t>
      </w:r>
      <w:r w:rsidRPr="005B26CD">
        <w:rPr>
          <w:color w:val="000000"/>
          <w:lang w:val="es-419"/>
        </w:rPr>
        <w:t xml:space="preserve">. En este sentido, ambos conceptos conforman una dialéctica en la que se definen mutuamente, al tiempo que se vuelven uno la crítica desmitificadora del otro: por un lado, pensar la </w:t>
      </w:r>
      <w:r w:rsidRPr="005B26CD">
        <w:rPr>
          <w:i/>
          <w:iCs/>
          <w:color w:val="000000"/>
          <w:lang w:val="es-419"/>
        </w:rPr>
        <w:t>historia</w:t>
      </w:r>
      <w:r w:rsidRPr="005B26CD">
        <w:rPr>
          <w:color w:val="000000"/>
          <w:lang w:val="es-419"/>
        </w:rPr>
        <w:t xml:space="preserve"> como una totalidad estructurante la vuelve un orden mítico que violenta a la naturaleza sufriente que es su materia. Por el otro lado, la </w:t>
      </w:r>
      <w:r w:rsidRPr="005B26CD">
        <w:rPr>
          <w:i/>
          <w:iCs/>
          <w:color w:val="000000"/>
          <w:lang w:val="es-419"/>
        </w:rPr>
        <w:t>naturaleza</w:t>
      </w:r>
      <w:r w:rsidRPr="005B26CD">
        <w:rPr>
          <w:color w:val="000000"/>
          <w:lang w:val="es-419"/>
        </w:rPr>
        <w:t xml:space="preserve">, en cuanto no es pensada de forma idealizada, se revela en su constante devenir de creación y destrucción; con lo cual, su marca es la transitoriedad y en este sentido contiene la posibilidad del cambio, es decir: la </w:t>
      </w:r>
      <w:r w:rsidRPr="005B26CD">
        <w:rPr>
          <w:i/>
          <w:iCs/>
          <w:color w:val="000000"/>
          <w:lang w:val="es-419"/>
        </w:rPr>
        <w:t>historia</w:t>
      </w:r>
      <w:r w:rsidRPr="005B26CD">
        <w:rPr>
          <w:color w:val="000000"/>
          <w:lang w:val="es-419"/>
        </w:rPr>
        <w:t>. Entonces, como sostiene Buck-Morss, ambos conceptos son duales y están conformados por un aspecto negativo-estático a partir del cual se vuelven míticos, y uno positivo-dinámico que es su potencial desmitificador del otro:</w:t>
      </w:r>
    </w:p>
    <w:p w14:paraId="3B2E89C5" w14:textId="77777777" w:rsidR="005B26CD" w:rsidRPr="005B26CD" w:rsidRDefault="005B26CD" w:rsidP="005B26CD">
      <w:pPr>
        <w:spacing w:line="360" w:lineRule="auto"/>
        <w:jc w:val="both"/>
        <w:rPr>
          <w:lang w:val="es-419"/>
        </w:rPr>
      </w:pPr>
    </w:p>
    <w:p w14:paraId="4CA5A2D3" w14:textId="79D424DA" w:rsidR="005B26CD" w:rsidRPr="005B26CD" w:rsidRDefault="005B26CD" w:rsidP="008F0248">
      <w:pPr>
        <w:ind w:left="1440"/>
        <w:jc w:val="both"/>
        <w:rPr>
          <w:lang w:val="es-419"/>
        </w:rPr>
      </w:pPr>
      <w:r w:rsidRPr="005B26CD">
        <w:rPr>
          <w:color w:val="000000"/>
          <w:sz w:val="22"/>
          <w:szCs w:val="22"/>
          <w:lang w:val="es-419"/>
        </w:rPr>
        <w:t xml:space="preserve">Adorno sostenía que la historia real pasada no era idéntica al concepto de historia (como progreso racional) a causa de la </w:t>
      </w:r>
      <w:r w:rsidRPr="005B26CD">
        <w:rPr>
          <w:i/>
          <w:iCs/>
          <w:color w:val="000000"/>
          <w:sz w:val="22"/>
          <w:szCs w:val="22"/>
          <w:lang w:val="es-419"/>
        </w:rPr>
        <w:t>naturaleza</w:t>
      </w:r>
      <w:r w:rsidRPr="005B26CD">
        <w:rPr>
          <w:color w:val="000000"/>
          <w:sz w:val="22"/>
          <w:szCs w:val="22"/>
          <w:lang w:val="es-419"/>
        </w:rPr>
        <w:t xml:space="preserve"> material a la que violentaba. Del mismo modo, los fenómenos “naturales” del presente no eran idénticos al concepto de naturaleza (como realidad esencial o verdad), porque, como Lukács había sostenido en </w:t>
      </w:r>
      <w:r w:rsidRPr="005B26CD">
        <w:rPr>
          <w:i/>
          <w:iCs/>
          <w:color w:val="000000"/>
          <w:sz w:val="22"/>
          <w:szCs w:val="22"/>
          <w:lang w:val="es-419"/>
        </w:rPr>
        <w:t xml:space="preserve">Die </w:t>
      </w:r>
      <w:proofErr w:type="spellStart"/>
      <w:r w:rsidRPr="005B26CD">
        <w:rPr>
          <w:i/>
          <w:iCs/>
          <w:color w:val="000000"/>
          <w:sz w:val="22"/>
          <w:szCs w:val="22"/>
          <w:lang w:val="es-419"/>
        </w:rPr>
        <w:t>Theorie</w:t>
      </w:r>
      <w:proofErr w:type="spellEnd"/>
      <w:r w:rsidRPr="005B26CD">
        <w:rPr>
          <w:i/>
          <w:iCs/>
          <w:color w:val="000000"/>
          <w:sz w:val="22"/>
          <w:szCs w:val="22"/>
          <w:lang w:val="es-419"/>
        </w:rPr>
        <w:t xml:space="preserve"> des Romans</w:t>
      </w:r>
      <w:r w:rsidRPr="005B26CD">
        <w:rPr>
          <w:color w:val="000000"/>
          <w:sz w:val="22"/>
          <w:szCs w:val="22"/>
          <w:lang w:val="es-419"/>
        </w:rPr>
        <w:t>, habían sido históricamente producidos. Al insistir en su interrelación dialéctica, su no identidad y sin embargo mutua determinación, Adorno se negaba a otorgarles el estatus de primer principio ontológico (</w:t>
      </w:r>
      <w:r w:rsidRPr="005B26CD">
        <w:rPr>
          <w:i/>
          <w:iCs/>
          <w:color w:val="000000"/>
          <w:sz w:val="22"/>
          <w:szCs w:val="22"/>
          <w:lang w:val="es-419"/>
        </w:rPr>
        <w:t xml:space="preserve">prima </w:t>
      </w:r>
      <w:proofErr w:type="spellStart"/>
      <w:r w:rsidRPr="005B26CD">
        <w:rPr>
          <w:i/>
          <w:iCs/>
          <w:color w:val="000000"/>
          <w:sz w:val="22"/>
          <w:szCs w:val="22"/>
          <w:lang w:val="es-419"/>
        </w:rPr>
        <w:t>philosophia</w:t>
      </w:r>
      <w:proofErr w:type="spellEnd"/>
      <w:r w:rsidRPr="005B26CD">
        <w:rPr>
          <w:color w:val="000000"/>
          <w:sz w:val="22"/>
          <w:szCs w:val="22"/>
          <w:lang w:val="es-419"/>
        </w:rPr>
        <w:t>). Su propósito era</w:t>
      </w:r>
      <w:r w:rsidR="005D52A5">
        <w:rPr>
          <w:lang w:val="es-419"/>
        </w:rPr>
        <w:t xml:space="preserve"> </w:t>
      </w:r>
      <w:r w:rsidRPr="005B26CD">
        <w:rPr>
          <w:color w:val="000000"/>
          <w:sz w:val="22"/>
          <w:szCs w:val="22"/>
          <w:lang w:val="es-419"/>
        </w:rPr>
        <w:t>destruir el mítico poder que ambos conceptos ejercían sobre el presente, un poder que era fuente de aceptación pasiva y fatalista del orden dado</w:t>
      </w:r>
      <w:r w:rsidR="005A13D5">
        <w:rPr>
          <w:color w:val="000000"/>
          <w:sz w:val="22"/>
          <w:szCs w:val="22"/>
          <w:lang w:val="es-419"/>
        </w:rPr>
        <w:t xml:space="preserve"> </w:t>
      </w:r>
      <w:r w:rsidRPr="005B26CD">
        <w:rPr>
          <w:color w:val="000000"/>
          <w:sz w:val="22"/>
          <w:szCs w:val="22"/>
          <w:lang w:val="es-419"/>
        </w:rPr>
        <w:t>[énfasis en el original] (Buck-Morss, 1981, p. 113).</w:t>
      </w:r>
    </w:p>
    <w:p w14:paraId="096456C4" w14:textId="77777777" w:rsidR="005B26CD" w:rsidRPr="005B26CD" w:rsidRDefault="005B26CD" w:rsidP="005B26CD">
      <w:pPr>
        <w:spacing w:line="360" w:lineRule="auto"/>
        <w:ind w:left="1134"/>
        <w:jc w:val="both"/>
        <w:rPr>
          <w:color w:val="000000"/>
          <w:sz w:val="22"/>
          <w:szCs w:val="22"/>
          <w:lang w:val="es-419"/>
        </w:rPr>
      </w:pPr>
    </w:p>
    <w:p w14:paraId="69615612" w14:textId="77777777" w:rsidR="005B26CD" w:rsidRPr="005B26CD" w:rsidRDefault="005B26CD" w:rsidP="005B26CD">
      <w:pPr>
        <w:spacing w:line="360" w:lineRule="auto"/>
        <w:jc w:val="both"/>
        <w:rPr>
          <w:lang w:val="es-419"/>
        </w:rPr>
      </w:pPr>
      <w:r w:rsidRPr="005B26CD">
        <w:rPr>
          <w:color w:val="000000"/>
          <w:lang w:val="es-419"/>
        </w:rPr>
        <w:tab/>
      </w:r>
      <w:r w:rsidRPr="005B26CD">
        <w:rPr>
          <w:lang w:val="es-419"/>
        </w:rPr>
        <w:t xml:space="preserve">A su vez, la idea de </w:t>
      </w:r>
      <w:r w:rsidRPr="005B26CD">
        <w:rPr>
          <w:i/>
          <w:iCs/>
          <w:lang w:val="es-419"/>
        </w:rPr>
        <w:t>historia natural</w:t>
      </w:r>
      <w:r w:rsidRPr="005B26CD">
        <w:rPr>
          <w:lang w:val="es-419"/>
        </w:rPr>
        <w:t xml:space="preserve"> como esta tensión dialéctica entre ambos conceptos es vislumbrada por Adorno en dos categorías previas: la </w:t>
      </w:r>
      <w:r w:rsidRPr="005B26CD">
        <w:rPr>
          <w:i/>
          <w:iCs/>
          <w:lang w:val="es-419"/>
        </w:rPr>
        <w:t>segunda naturaleza</w:t>
      </w:r>
      <w:r w:rsidRPr="005B26CD">
        <w:rPr>
          <w:lang w:val="es-419"/>
        </w:rPr>
        <w:t xml:space="preserve"> de György Lukács y la </w:t>
      </w:r>
      <w:r w:rsidRPr="005B26CD">
        <w:rPr>
          <w:i/>
          <w:iCs/>
          <w:lang w:val="es-419"/>
        </w:rPr>
        <w:t>alegoría</w:t>
      </w:r>
      <w:r w:rsidRPr="005B26CD">
        <w:rPr>
          <w:lang w:val="es-419"/>
        </w:rPr>
        <w:t xml:space="preserve"> de Walter </w:t>
      </w:r>
      <w:proofErr w:type="spellStart"/>
      <w:r w:rsidRPr="005B26CD">
        <w:rPr>
          <w:lang w:val="es-419"/>
        </w:rPr>
        <w:t>Benjamin</w:t>
      </w:r>
      <w:proofErr w:type="spellEnd"/>
      <w:r w:rsidRPr="005B26CD">
        <w:rPr>
          <w:lang w:val="es-419"/>
        </w:rPr>
        <w:t xml:space="preserve">. </w:t>
      </w:r>
    </w:p>
    <w:p w14:paraId="562FEB92" w14:textId="77777777" w:rsidR="005B26CD" w:rsidRPr="005B26CD" w:rsidRDefault="005B26CD" w:rsidP="005B26CD">
      <w:pPr>
        <w:spacing w:line="360" w:lineRule="auto"/>
        <w:jc w:val="both"/>
        <w:rPr>
          <w:lang w:val="es-419"/>
        </w:rPr>
      </w:pPr>
      <w:r w:rsidRPr="005B26CD">
        <w:rPr>
          <w:lang w:val="es-419"/>
        </w:rPr>
        <w:tab/>
        <w:t xml:space="preserve">Lukács, en su </w:t>
      </w:r>
      <w:r w:rsidRPr="005B26CD">
        <w:rPr>
          <w:i/>
          <w:iCs/>
          <w:lang w:val="es-419"/>
        </w:rPr>
        <w:t xml:space="preserve">Teoría de la novela </w:t>
      </w:r>
      <w:r w:rsidRPr="005B26CD">
        <w:rPr>
          <w:lang w:val="es-419"/>
        </w:rPr>
        <w:t xml:space="preserve">([1916] 2010), propone la existencia de una </w:t>
      </w:r>
      <w:r w:rsidRPr="005B26CD">
        <w:rPr>
          <w:i/>
          <w:iCs/>
          <w:lang w:val="es-419"/>
        </w:rPr>
        <w:t>segunda naturaleza</w:t>
      </w:r>
      <w:r w:rsidRPr="005B26CD">
        <w:rPr>
          <w:lang w:val="es-419"/>
        </w:rPr>
        <w:t xml:space="preserve"> donde las cosas creadas por el hombre que tenían sentido en un </w:t>
      </w:r>
      <w:proofErr w:type="gramStart"/>
      <w:r w:rsidRPr="005B26CD">
        <w:rPr>
          <w:lang w:val="es-419"/>
        </w:rPr>
        <w:t>principio,</w:t>
      </w:r>
      <w:proofErr w:type="gramEnd"/>
      <w:r w:rsidRPr="005B26CD">
        <w:rPr>
          <w:lang w:val="es-419"/>
        </w:rPr>
        <w:t xml:space="preserve"> lo perdieron con el tiempo y continúan en su existencia como cosas muertas: convenciones que se </w:t>
      </w:r>
      <w:proofErr w:type="gramStart"/>
      <w:r w:rsidRPr="005B26CD">
        <w:rPr>
          <w:lang w:val="es-419"/>
        </w:rPr>
        <w:t>respetan</w:t>
      </w:r>
      <w:proofErr w:type="gramEnd"/>
      <w:r w:rsidRPr="005B26CD">
        <w:rPr>
          <w:lang w:val="es-419"/>
        </w:rPr>
        <w:t xml:space="preserve"> pero ya no son comprensibles. Es un mundo enajenado, un calvario que, sostiene Lukács, sólo un milagro de </w:t>
      </w:r>
      <w:proofErr w:type="spellStart"/>
      <w:r w:rsidRPr="005B26CD">
        <w:rPr>
          <w:lang w:val="es-419"/>
        </w:rPr>
        <w:t>redespertar</w:t>
      </w:r>
      <w:proofErr w:type="spellEnd"/>
      <w:r w:rsidRPr="005B26CD">
        <w:rPr>
          <w:lang w:val="es-419"/>
        </w:rPr>
        <w:t xml:space="preserve"> podría recuperar para los hombres. Sin embargo, por lo desarrollado anteriormente, se entiende que esta apelación a un acto metafísico que pudiera devolver a la realidad </w:t>
      </w:r>
      <w:proofErr w:type="spellStart"/>
      <w:r w:rsidRPr="005B26CD">
        <w:rPr>
          <w:lang w:val="es-419"/>
        </w:rPr>
        <w:t>reificada</w:t>
      </w:r>
      <w:proofErr w:type="spellEnd"/>
      <w:r w:rsidRPr="005B26CD">
        <w:rPr>
          <w:lang w:val="es-419"/>
        </w:rPr>
        <w:t xml:space="preserve"> su totalidad perdida no es aceptable para Adorno; quien se vuelve, en cambio, a la alegoría </w:t>
      </w:r>
      <w:proofErr w:type="spellStart"/>
      <w:r w:rsidRPr="005B26CD">
        <w:rPr>
          <w:lang w:val="es-419"/>
        </w:rPr>
        <w:t>benjaminiana</w:t>
      </w:r>
      <w:proofErr w:type="spellEnd"/>
      <w:r w:rsidRPr="005B26CD">
        <w:rPr>
          <w:lang w:val="es-419"/>
        </w:rPr>
        <w:t xml:space="preserve"> como el modo de </w:t>
      </w:r>
      <w:r w:rsidRPr="005B26CD">
        <w:rPr>
          <w:lang w:val="es-419"/>
        </w:rPr>
        <w:lastRenderedPageBreak/>
        <w:t xml:space="preserve">devolver el sentido a las cosas muertas que no violenta, sino que asume, su materialidad en decadencia: </w:t>
      </w:r>
    </w:p>
    <w:p w14:paraId="076D239F" w14:textId="77777777" w:rsidR="005B26CD" w:rsidRPr="005B26CD" w:rsidRDefault="005B26CD" w:rsidP="008F0248">
      <w:pPr>
        <w:ind w:left="1440" w:firstLine="0"/>
        <w:jc w:val="both"/>
        <w:rPr>
          <w:sz w:val="22"/>
          <w:szCs w:val="22"/>
          <w:lang w:val="es-419"/>
        </w:rPr>
      </w:pPr>
      <w:r w:rsidRPr="005B26CD">
        <w:rPr>
          <w:color w:val="000000"/>
          <w:sz w:val="22"/>
          <w:szCs w:val="22"/>
          <w:lang w:val="es-419"/>
        </w:rPr>
        <w:t xml:space="preserve">Lo que vincula esas tres posiciones es la imagen del calvario. En Lukács es algo meramente enigmático, en </w:t>
      </w:r>
      <w:proofErr w:type="spellStart"/>
      <w:r w:rsidRPr="005B26CD">
        <w:rPr>
          <w:color w:val="000000"/>
          <w:sz w:val="22"/>
          <w:szCs w:val="22"/>
          <w:lang w:val="es-419"/>
        </w:rPr>
        <w:t>Benjamin</w:t>
      </w:r>
      <w:proofErr w:type="spellEnd"/>
      <w:r w:rsidRPr="005B26CD">
        <w:rPr>
          <w:color w:val="000000"/>
          <w:sz w:val="22"/>
          <w:szCs w:val="22"/>
          <w:lang w:val="es-419"/>
        </w:rPr>
        <w:t xml:space="preserve"> se torna cifra que hay que leer. Pero en el pensamiento radicalmente histórico-natural, todo ente se transforma en escombro y fragmento, en un calvario en el que hay que encontrar la significación, en el que se ensamblan naturaleza e historia y la filosofía de la historia se hace con la tarea de su interpretación intencional (Adorno, 1994, p. 126-127).</w:t>
      </w:r>
    </w:p>
    <w:p w14:paraId="00FC4D9A" w14:textId="77777777" w:rsidR="005B26CD" w:rsidRPr="005B26CD" w:rsidRDefault="005B26CD" w:rsidP="005B26CD">
      <w:pPr>
        <w:ind w:left="1134"/>
        <w:jc w:val="both"/>
        <w:rPr>
          <w:color w:val="000000"/>
          <w:sz w:val="22"/>
          <w:szCs w:val="22"/>
          <w:lang w:val="es-419"/>
        </w:rPr>
      </w:pPr>
    </w:p>
    <w:p w14:paraId="6A39C151" w14:textId="77777777" w:rsidR="005B26CD" w:rsidRPr="005B26CD" w:rsidRDefault="005B26CD" w:rsidP="005B26CD">
      <w:pPr>
        <w:spacing w:line="360" w:lineRule="auto"/>
        <w:jc w:val="both"/>
        <w:rPr>
          <w:color w:val="000000"/>
          <w:lang w:val="es-419"/>
        </w:rPr>
      </w:pPr>
      <w:r w:rsidRPr="005B26CD">
        <w:rPr>
          <w:color w:val="000000"/>
          <w:lang w:val="es-419"/>
        </w:rPr>
        <w:tab/>
        <w:t xml:space="preserve">En este trabajo, nos proponemos pensar los paisajes que conforman </w:t>
      </w:r>
      <w:r w:rsidRPr="005B26CD">
        <w:rPr>
          <w:i/>
          <w:iCs/>
          <w:color w:val="000000"/>
          <w:lang w:val="es-419"/>
        </w:rPr>
        <w:t>Fata Morgana</w:t>
      </w:r>
      <w:r w:rsidRPr="005B26CD">
        <w:rPr>
          <w:color w:val="000000"/>
          <w:lang w:val="es-419"/>
        </w:rPr>
        <w:t xml:space="preserve"> como este “calvario en el que hay que encontrar significación, en el que se ensamblan naturaleza e historia”. Después de todo, a partir del montaje del relato mítico sobre las imágenes documentales, se logra un borramiento del aspecto histórico de la naturaleza: como las imágenes pierden nitidez en el calor, esos despojos dejan de remitir a la historia particular de la que fueron parte, para referir a un ciclo interminable de creación y destrucción. Es el tiempo del mito, por fuera de la historia. Pero las miradas que dirigen directamente hacia nosotros los niños de la creación parecieran exigir ese “milagro de </w:t>
      </w:r>
      <w:proofErr w:type="spellStart"/>
      <w:r w:rsidRPr="005B26CD">
        <w:rPr>
          <w:color w:val="000000"/>
          <w:lang w:val="es-419"/>
        </w:rPr>
        <w:t>redespertar</w:t>
      </w:r>
      <w:proofErr w:type="spellEnd"/>
      <w:r w:rsidRPr="005B26CD">
        <w:rPr>
          <w:color w:val="000000"/>
          <w:lang w:val="es-419"/>
        </w:rPr>
        <w:t xml:space="preserve">” del que hablara </w:t>
      </w:r>
      <w:proofErr w:type="spellStart"/>
      <w:r w:rsidRPr="005B26CD">
        <w:rPr>
          <w:color w:val="000000"/>
          <w:lang w:val="es-419"/>
        </w:rPr>
        <w:t>Luckács</w:t>
      </w:r>
      <w:proofErr w:type="spellEnd"/>
      <w:r w:rsidRPr="005B26CD">
        <w:rPr>
          <w:color w:val="000000"/>
          <w:lang w:val="es-419"/>
        </w:rPr>
        <w:t>, que le devuelva el sentido a las ruinas que habitan. Pero ¿cómo lograrlo? Recobrando lo transitorio, la tensión dialéctica, que rompa con el ciclo del tiempo mítico. Después de todo, como sostiene Nahuel Alzu:</w:t>
      </w:r>
    </w:p>
    <w:p w14:paraId="44BA3F5B" w14:textId="77777777" w:rsidR="005B26CD" w:rsidRPr="005B26CD" w:rsidRDefault="005B26CD" w:rsidP="005B26CD">
      <w:pPr>
        <w:spacing w:line="360" w:lineRule="auto"/>
        <w:jc w:val="both"/>
        <w:rPr>
          <w:lang w:val="es-419"/>
        </w:rPr>
      </w:pPr>
    </w:p>
    <w:p w14:paraId="381D5FD3" w14:textId="5AE97478" w:rsidR="005B26CD" w:rsidRPr="005B26CD" w:rsidRDefault="005B26CD" w:rsidP="008F0248">
      <w:pPr>
        <w:ind w:left="1440" w:firstLine="0"/>
        <w:jc w:val="both"/>
        <w:rPr>
          <w:lang w:val="es-419"/>
        </w:rPr>
      </w:pPr>
      <w:r w:rsidRPr="005B26CD">
        <w:rPr>
          <w:color w:val="000000"/>
          <w:sz w:val="22"/>
          <w:szCs w:val="22"/>
          <w:lang w:val="es-419"/>
        </w:rPr>
        <w:t xml:space="preserve">La propuesta de </w:t>
      </w:r>
      <w:proofErr w:type="spellStart"/>
      <w:r w:rsidRPr="005B26CD">
        <w:rPr>
          <w:color w:val="000000"/>
          <w:sz w:val="22"/>
          <w:szCs w:val="22"/>
          <w:lang w:val="es-419"/>
        </w:rPr>
        <w:t>Benjamin</w:t>
      </w:r>
      <w:proofErr w:type="spellEnd"/>
      <w:r w:rsidRPr="005B26CD">
        <w:rPr>
          <w:color w:val="000000"/>
          <w:sz w:val="22"/>
          <w:szCs w:val="22"/>
          <w:lang w:val="es-419"/>
        </w:rPr>
        <w:t xml:space="preserve"> que complementará al planteo </w:t>
      </w:r>
      <w:proofErr w:type="spellStart"/>
      <w:r w:rsidRPr="005B26CD">
        <w:rPr>
          <w:color w:val="000000"/>
          <w:sz w:val="22"/>
          <w:szCs w:val="22"/>
          <w:lang w:val="es-419"/>
        </w:rPr>
        <w:t>lukacsiano</w:t>
      </w:r>
      <w:proofErr w:type="spellEnd"/>
      <w:r w:rsidRPr="005B26CD">
        <w:rPr>
          <w:color w:val="000000"/>
          <w:sz w:val="22"/>
          <w:szCs w:val="22"/>
          <w:lang w:val="es-419"/>
        </w:rPr>
        <w:t xml:space="preserve"> consistirá en encontrar lo histórico que encierra la naturaleza como historia --“el despertar de lo cifrado, de lo paralizado”--, partiendo de mostrar la transitoriedad en ella; […] En vez de buscar la recuperación de una totalidad perdida en la historia para salvar al mundo </w:t>
      </w:r>
      <w:proofErr w:type="spellStart"/>
      <w:r w:rsidRPr="005B26CD">
        <w:rPr>
          <w:color w:val="000000"/>
          <w:sz w:val="22"/>
          <w:szCs w:val="22"/>
          <w:lang w:val="es-419"/>
        </w:rPr>
        <w:t>reificado</w:t>
      </w:r>
      <w:proofErr w:type="spellEnd"/>
      <w:r w:rsidRPr="005B26CD">
        <w:rPr>
          <w:color w:val="000000"/>
          <w:sz w:val="22"/>
          <w:szCs w:val="22"/>
          <w:lang w:val="es-419"/>
        </w:rPr>
        <w:t xml:space="preserve"> --tal como parecía plantear Lukács--, </w:t>
      </w:r>
      <w:proofErr w:type="spellStart"/>
      <w:r w:rsidRPr="005B26CD">
        <w:rPr>
          <w:color w:val="000000"/>
          <w:sz w:val="22"/>
          <w:szCs w:val="22"/>
          <w:lang w:val="es-419"/>
        </w:rPr>
        <w:t>Benjamin</w:t>
      </w:r>
      <w:proofErr w:type="spellEnd"/>
      <w:r w:rsidRPr="005B26CD">
        <w:rPr>
          <w:color w:val="000000"/>
          <w:sz w:val="22"/>
          <w:szCs w:val="22"/>
          <w:lang w:val="es-419"/>
        </w:rPr>
        <w:t xml:space="preserve"> busca la salvación de los fenómenos particulares a través de la exposición de la historia en el interior de ellos mismos: la develación de una historia interior que libere el significado viviente concreto de los fenómenos. […] Así podemos comprender cómo Adorno llegará a obtener enunciados de verdad objetiva históricamente específicos en base al estudio de particulares concretos; como adelantamos, este proceso se llevará a cabo a través de la creación de constelaciones como la que precisamente está constituyendo en la conferencia analizada (</w:t>
      </w:r>
      <w:proofErr w:type="spellStart"/>
      <w:r w:rsidRPr="005B26CD">
        <w:rPr>
          <w:color w:val="000000"/>
          <w:sz w:val="22"/>
          <w:szCs w:val="22"/>
          <w:lang w:val="es-419"/>
        </w:rPr>
        <w:t>Alzu</w:t>
      </w:r>
      <w:proofErr w:type="spellEnd"/>
      <w:r w:rsidRPr="005B26CD">
        <w:rPr>
          <w:color w:val="000000"/>
          <w:sz w:val="22"/>
          <w:szCs w:val="22"/>
          <w:lang w:val="es-419"/>
        </w:rPr>
        <w:t>, 2016, p. 199).</w:t>
      </w:r>
    </w:p>
    <w:p w14:paraId="59F1EC5B" w14:textId="77777777" w:rsidR="005B26CD" w:rsidRPr="005B26CD" w:rsidRDefault="005B26CD" w:rsidP="005B26CD">
      <w:pPr>
        <w:spacing w:line="360" w:lineRule="auto"/>
        <w:ind w:left="1134"/>
        <w:jc w:val="both"/>
        <w:rPr>
          <w:color w:val="000000"/>
          <w:lang w:val="es-419"/>
        </w:rPr>
      </w:pPr>
    </w:p>
    <w:p w14:paraId="31053C92" w14:textId="62E92D01" w:rsidR="005B26CD" w:rsidRPr="005B26CD" w:rsidRDefault="005B26CD" w:rsidP="005B26CD">
      <w:pPr>
        <w:spacing w:line="360" w:lineRule="auto"/>
        <w:jc w:val="both"/>
        <w:rPr>
          <w:lang w:val="es-419"/>
        </w:rPr>
      </w:pPr>
      <w:r w:rsidRPr="005B26CD">
        <w:rPr>
          <w:color w:val="000000"/>
          <w:lang w:val="es-419"/>
        </w:rPr>
        <w:tab/>
        <w:t xml:space="preserve">Entonces, la hipótesis que guía este trabajo es que Herzog lleva a adelante en su film una operación crítica equivalente a la propuesta por Adorno con su idea de </w:t>
      </w:r>
      <w:r w:rsidRPr="005B26CD">
        <w:rPr>
          <w:i/>
          <w:iCs/>
          <w:color w:val="000000"/>
          <w:lang w:val="es-419"/>
        </w:rPr>
        <w:t>historia natural</w:t>
      </w:r>
      <w:r w:rsidRPr="005B26CD">
        <w:rPr>
          <w:color w:val="000000"/>
          <w:lang w:val="es-419"/>
        </w:rPr>
        <w:t xml:space="preserve">: al rehusar la forma de “facticidad objetiva” propia del documental tradicional --produciendo imágenes que se aproximan por momentos al cine experimental--, y creando una contradicción constante entre estas secuencias visuales y la narración con la que se superponen, Herzog establecería una tensión dialéctica entre historia y naturaleza. Al adoptar una forma poética, las imágenes documentales trascienden la inmediatez irrepetible de su </w:t>
      </w:r>
      <w:r w:rsidRPr="005B26CD">
        <w:rPr>
          <w:color w:val="000000"/>
          <w:lang w:val="es-419"/>
        </w:rPr>
        <w:lastRenderedPageBreak/>
        <w:t xml:space="preserve">historia particular --irrecuperable en el film, en ruinas-- sin perder su esencia de naturaleza sufriente, no idealizada; como en las alegorías </w:t>
      </w:r>
      <w:proofErr w:type="spellStart"/>
      <w:r w:rsidRPr="005B26CD">
        <w:rPr>
          <w:color w:val="000000"/>
          <w:lang w:val="es-419"/>
        </w:rPr>
        <w:t>benjaminianas</w:t>
      </w:r>
      <w:proofErr w:type="spellEnd"/>
      <w:r w:rsidRPr="005B26CD">
        <w:rPr>
          <w:color w:val="000000"/>
          <w:lang w:val="es-419"/>
        </w:rPr>
        <w:t>, el montaje de ambos elementos --el poético y el documental-- no logra una fusión armoniosa, una totalidad; sino que, por el contrario, crea una tensión dialéctica que rompe tanto la ilusión del relato mítico como la de la realidad documental objetiva, e interpela al espectador a buscar un sentido.</w:t>
      </w:r>
      <w:r w:rsidR="005A13D5">
        <w:rPr>
          <w:color w:val="000000"/>
          <w:lang w:val="es-419"/>
        </w:rPr>
        <w:t xml:space="preserve"> </w:t>
      </w:r>
    </w:p>
    <w:p w14:paraId="30F17AE4" w14:textId="77777777" w:rsidR="005B26CD" w:rsidRPr="00025646" w:rsidRDefault="005B26CD" w:rsidP="005B26CD">
      <w:pPr>
        <w:spacing w:line="360" w:lineRule="auto"/>
        <w:jc w:val="both"/>
        <w:rPr>
          <w:color w:val="000000"/>
          <w:lang w:val="en-US"/>
        </w:rPr>
      </w:pPr>
      <w:r w:rsidRPr="005B26CD">
        <w:rPr>
          <w:color w:val="000000"/>
          <w:lang w:val="es-419"/>
        </w:rPr>
        <w:tab/>
        <w:t xml:space="preserve">El segundo capítulo del </w:t>
      </w:r>
      <w:proofErr w:type="gramStart"/>
      <w:r w:rsidRPr="005B26CD">
        <w:rPr>
          <w:color w:val="000000"/>
          <w:lang w:val="es-419"/>
        </w:rPr>
        <w:t>film</w:t>
      </w:r>
      <w:proofErr w:type="gramEnd"/>
      <w:r w:rsidRPr="005B26CD">
        <w:rPr>
          <w:color w:val="000000"/>
          <w:lang w:val="es-419"/>
        </w:rPr>
        <w:t xml:space="preserve"> se llama “Paraíso” y comienza con otra imagen donde se superponen lo documental y lo mítico: un anciano ciego es guiado por una joven fuera de una gruta en la montaña, como un Edipo africano guiado por Antígona fuera de la caverna platónica. Inmediatamente, el anciano mira a la cámara y habla. En esta segunda creación ¿los hombres podrán hablar con voces humanas, decir el nombre de dios? Nuevamente, el </w:t>
      </w:r>
      <w:proofErr w:type="gramStart"/>
      <w:r w:rsidRPr="005B26CD">
        <w:rPr>
          <w:color w:val="000000"/>
          <w:lang w:val="es-419"/>
        </w:rPr>
        <w:t>film</w:t>
      </w:r>
      <w:proofErr w:type="gramEnd"/>
      <w:r w:rsidRPr="005B26CD">
        <w:rPr>
          <w:color w:val="000000"/>
          <w:lang w:val="es-419"/>
        </w:rPr>
        <w:t xml:space="preserve"> de Herzog no nos da respuestas directas, pero a lo largo de este segundo capítulo se nos aparecen más personas y muchas de ellas hablan, relatan, ríen, leen. Siempre miran directamente a la cámara. En esta sucesión de largos </w:t>
      </w:r>
      <w:proofErr w:type="spellStart"/>
      <w:r w:rsidRPr="005B26CD">
        <w:rPr>
          <w:i/>
          <w:iCs/>
          <w:color w:val="000000"/>
          <w:lang w:val="es-419"/>
        </w:rPr>
        <w:t>travellings</w:t>
      </w:r>
      <w:proofErr w:type="spellEnd"/>
      <w:r w:rsidRPr="005B26CD">
        <w:rPr>
          <w:color w:val="000000"/>
          <w:lang w:val="es-419"/>
        </w:rPr>
        <w:t xml:space="preserve">, que vuelven perceptible el tiempo cíclico, la voz en </w:t>
      </w:r>
      <w:r w:rsidRPr="005B26CD">
        <w:rPr>
          <w:i/>
          <w:iCs/>
          <w:color w:val="000000"/>
          <w:lang w:val="es-419"/>
        </w:rPr>
        <w:t>off</w:t>
      </w:r>
      <w:r w:rsidRPr="005B26CD">
        <w:rPr>
          <w:color w:val="000000"/>
          <w:lang w:val="es-419"/>
        </w:rPr>
        <w:t xml:space="preserve"> (que ya no es Lotte Eisner, sino el propio Herzog) nos describe el paraíso. Sin embargo, lo dicho entra en contradicción directa con lo que vemos: “In </w:t>
      </w:r>
      <w:proofErr w:type="spellStart"/>
      <w:r w:rsidRPr="005B26CD">
        <w:rPr>
          <w:color w:val="000000"/>
          <w:lang w:val="es-419"/>
        </w:rPr>
        <w:t>paradise</w:t>
      </w:r>
      <w:proofErr w:type="spellEnd"/>
      <w:r w:rsidRPr="005B26CD">
        <w:rPr>
          <w:color w:val="000000"/>
          <w:lang w:val="es-419"/>
        </w:rPr>
        <w:t>,” dice, “</w:t>
      </w:r>
      <w:proofErr w:type="spellStart"/>
      <w:r w:rsidRPr="005B26CD">
        <w:rPr>
          <w:color w:val="000000"/>
          <w:lang w:val="es-419"/>
        </w:rPr>
        <w:t>you</w:t>
      </w:r>
      <w:proofErr w:type="spellEnd"/>
      <w:r w:rsidRPr="005B26CD">
        <w:rPr>
          <w:color w:val="000000"/>
          <w:lang w:val="es-419"/>
        </w:rPr>
        <w:t xml:space="preserve"> </w:t>
      </w:r>
      <w:proofErr w:type="spellStart"/>
      <w:r w:rsidRPr="005B26CD">
        <w:rPr>
          <w:color w:val="000000"/>
          <w:lang w:val="es-419"/>
        </w:rPr>
        <w:t>cross</w:t>
      </w:r>
      <w:proofErr w:type="spellEnd"/>
      <w:r w:rsidRPr="005B26CD">
        <w:rPr>
          <w:color w:val="000000"/>
          <w:lang w:val="es-419"/>
        </w:rPr>
        <w:t xml:space="preserve"> </w:t>
      </w:r>
      <w:proofErr w:type="spellStart"/>
      <w:r w:rsidRPr="005B26CD">
        <w:rPr>
          <w:color w:val="000000"/>
          <w:lang w:val="es-419"/>
        </w:rPr>
        <w:t>the</w:t>
      </w:r>
      <w:proofErr w:type="spellEnd"/>
      <w:r w:rsidRPr="005B26CD">
        <w:rPr>
          <w:color w:val="000000"/>
          <w:lang w:val="es-419"/>
        </w:rPr>
        <w:t xml:space="preserve"> </w:t>
      </w:r>
      <w:proofErr w:type="spellStart"/>
      <w:r w:rsidRPr="005B26CD">
        <w:rPr>
          <w:color w:val="000000"/>
          <w:lang w:val="es-419"/>
        </w:rPr>
        <w:t>sand</w:t>
      </w:r>
      <w:proofErr w:type="spellEnd"/>
      <w:r w:rsidRPr="005B26CD">
        <w:rPr>
          <w:color w:val="000000"/>
          <w:lang w:val="es-419"/>
        </w:rPr>
        <w:t xml:space="preserve"> </w:t>
      </w:r>
      <w:proofErr w:type="spellStart"/>
      <w:r w:rsidRPr="005B26CD">
        <w:rPr>
          <w:color w:val="000000"/>
          <w:lang w:val="es-419"/>
        </w:rPr>
        <w:t>without</w:t>
      </w:r>
      <w:proofErr w:type="spellEnd"/>
      <w:r w:rsidRPr="005B26CD">
        <w:rPr>
          <w:color w:val="000000"/>
          <w:lang w:val="es-419"/>
        </w:rPr>
        <w:t xml:space="preserve"> </w:t>
      </w:r>
      <w:proofErr w:type="spellStart"/>
      <w:r w:rsidRPr="005B26CD">
        <w:rPr>
          <w:color w:val="000000"/>
          <w:lang w:val="es-419"/>
        </w:rPr>
        <w:t>seeing</w:t>
      </w:r>
      <w:proofErr w:type="spellEnd"/>
      <w:r w:rsidRPr="005B26CD">
        <w:rPr>
          <w:color w:val="000000"/>
          <w:lang w:val="es-419"/>
        </w:rPr>
        <w:t xml:space="preserve"> </w:t>
      </w:r>
      <w:proofErr w:type="spellStart"/>
      <w:r w:rsidRPr="005B26CD">
        <w:rPr>
          <w:color w:val="000000"/>
          <w:lang w:val="es-419"/>
        </w:rPr>
        <w:t>your</w:t>
      </w:r>
      <w:proofErr w:type="spellEnd"/>
      <w:r w:rsidRPr="005B26CD">
        <w:rPr>
          <w:color w:val="000000"/>
          <w:lang w:val="es-419"/>
        </w:rPr>
        <w:t xml:space="preserve"> </w:t>
      </w:r>
      <w:proofErr w:type="spellStart"/>
      <w:r w:rsidRPr="005B26CD">
        <w:rPr>
          <w:color w:val="000000"/>
          <w:lang w:val="es-419"/>
        </w:rPr>
        <w:t>shadow</w:t>
      </w:r>
      <w:proofErr w:type="spellEnd"/>
      <w:r w:rsidRPr="005B26CD">
        <w:rPr>
          <w:color w:val="000000"/>
          <w:lang w:val="es-419"/>
        </w:rPr>
        <w:t>”</w:t>
      </w:r>
      <w:r>
        <w:rPr>
          <w:color w:val="000000"/>
          <w:vertAlign w:val="superscript"/>
        </w:rPr>
        <w:footnoteReference w:id="64"/>
      </w:r>
      <w:r w:rsidRPr="005B26CD">
        <w:rPr>
          <w:color w:val="000000"/>
          <w:lang w:val="es-419"/>
        </w:rPr>
        <w:t xml:space="preserve">; pero en la pantalla, largas siluetas negras se extienden a los pies de las personas frente a la cámara. “In </w:t>
      </w:r>
      <w:proofErr w:type="spellStart"/>
      <w:r w:rsidRPr="005B26CD">
        <w:rPr>
          <w:color w:val="000000"/>
          <w:lang w:val="es-419"/>
        </w:rPr>
        <w:t>paradise</w:t>
      </w:r>
      <w:proofErr w:type="spellEnd"/>
      <w:r w:rsidRPr="005B26CD">
        <w:rPr>
          <w:color w:val="000000"/>
          <w:lang w:val="es-419"/>
        </w:rPr>
        <w:t xml:space="preserve">, </w:t>
      </w:r>
      <w:proofErr w:type="spellStart"/>
      <w:r w:rsidRPr="005B26CD">
        <w:rPr>
          <w:color w:val="000000"/>
          <w:lang w:val="es-419"/>
        </w:rPr>
        <w:t>ruins</w:t>
      </w:r>
      <w:proofErr w:type="spellEnd"/>
      <w:r w:rsidRPr="005B26CD">
        <w:rPr>
          <w:color w:val="000000"/>
          <w:lang w:val="es-419"/>
        </w:rPr>
        <w:t xml:space="preserve"> </w:t>
      </w:r>
      <w:proofErr w:type="spellStart"/>
      <w:r w:rsidRPr="005B26CD">
        <w:rPr>
          <w:color w:val="000000"/>
          <w:lang w:val="es-419"/>
        </w:rPr>
        <w:t>means</w:t>
      </w:r>
      <w:proofErr w:type="spellEnd"/>
      <w:r w:rsidRPr="005B26CD">
        <w:rPr>
          <w:color w:val="000000"/>
          <w:lang w:val="es-419"/>
        </w:rPr>
        <w:t xml:space="preserve"> </w:t>
      </w:r>
      <w:proofErr w:type="spellStart"/>
      <w:r w:rsidRPr="005B26CD">
        <w:rPr>
          <w:color w:val="000000"/>
          <w:lang w:val="es-419"/>
        </w:rPr>
        <w:t>happiness</w:t>
      </w:r>
      <w:proofErr w:type="spellEnd"/>
      <w:r w:rsidRPr="005B26CD">
        <w:rPr>
          <w:color w:val="000000"/>
          <w:lang w:val="es-419"/>
        </w:rPr>
        <w:t>”, “</w:t>
      </w:r>
      <w:proofErr w:type="spellStart"/>
      <w:r w:rsidRPr="005B26CD">
        <w:rPr>
          <w:color w:val="000000"/>
          <w:lang w:val="es-419"/>
        </w:rPr>
        <w:t>There</w:t>
      </w:r>
      <w:proofErr w:type="spellEnd"/>
      <w:r w:rsidRPr="005B26CD">
        <w:rPr>
          <w:color w:val="000000"/>
          <w:lang w:val="es-419"/>
        </w:rPr>
        <w:t xml:space="preserve"> </w:t>
      </w:r>
      <w:proofErr w:type="spellStart"/>
      <w:r w:rsidRPr="005B26CD">
        <w:rPr>
          <w:color w:val="000000"/>
          <w:lang w:val="es-419"/>
        </w:rPr>
        <w:t>is</w:t>
      </w:r>
      <w:proofErr w:type="spellEnd"/>
      <w:r w:rsidRPr="005B26CD">
        <w:rPr>
          <w:color w:val="000000"/>
          <w:lang w:val="es-419"/>
        </w:rPr>
        <w:t xml:space="preserve"> a </w:t>
      </w:r>
      <w:proofErr w:type="spellStart"/>
      <w:r w:rsidRPr="005B26CD">
        <w:rPr>
          <w:color w:val="000000"/>
          <w:lang w:val="es-419"/>
        </w:rPr>
        <w:t>landscape</w:t>
      </w:r>
      <w:proofErr w:type="spellEnd"/>
      <w:r w:rsidRPr="005B26CD">
        <w:rPr>
          <w:color w:val="000000"/>
          <w:lang w:val="es-419"/>
        </w:rPr>
        <w:t xml:space="preserve"> </w:t>
      </w:r>
      <w:proofErr w:type="spellStart"/>
      <w:r w:rsidRPr="005B26CD">
        <w:rPr>
          <w:color w:val="000000"/>
          <w:lang w:val="es-419"/>
        </w:rPr>
        <w:t>even</w:t>
      </w:r>
      <w:proofErr w:type="spellEnd"/>
      <w:r w:rsidRPr="005B26CD">
        <w:rPr>
          <w:color w:val="000000"/>
          <w:lang w:val="es-419"/>
        </w:rPr>
        <w:t xml:space="preserve"> </w:t>
      </w:r>
      <w:proofErr w:type="spellStart"/>
      <w:r w:rsidRPr="005B26CD">
        <w:rPr>
          <w:color w:val="000000"/>
          <w:lang w:val="es-419"/>
        </w:rPr>
        <w:t>without</w:t>
      </w:r>
      <w:proofErr w:type="spellEnd"/>
      <w:r w:rsidRPr="005B26CD">
        <w:rPr>
          <w:color w:val="000000"/>
          <w:lang w:val="es-419"/>
        </w:rPr>
        <w:t xml:space="preserve"> </w:t>
      </w:r>
      <w:proofErr w:type="spellStart"/>
      <w:r w:rsidRPr="005B26CD">
        <w:rPr>
          <w:color w:val="000000"/>
          <w:lang w:val="es-419"/>
        </w:rPr>
        <w:t>deeper</w:t>
      </w:r>
      <w:proofErr w:type="spellEnd"/>
      <w:r w:rsidRPr="005B26CD">
        <w:rPr>
          <w:color w:val="000000"/>
          <w:lang w:val="es-419"/>
        </w:rPr>
        <w:t xml:space="preserve"> </w:t>
      </w:r>
      <w:proofErr w:type="spellStart"/>
      <w:r w:rsidRPr="005B26CD">
        <w:rPr>
          <w:color w:val="000000"/>
          <w:lang w:val="es-419"/>
        </w:rPr>
        <w:t>meaning</w:t>
      </w:r>
      <w:proofErr w:type="spellEnd"/>
      <w:r w:rsidRPr="005B26CD">
        <w:rPr>
          <w:color w:val="000000"/>
          <w:lang w:val="es-419"/>
        </w:rPr>
        <w:t>”</w:t>
      </w:r>
      <w:r>
        <w:rPr>
          <w:color w:val="000000"/>
          <w:vertAlign w:val="superscript"/>
        </w:rPr>
        <w:footnoteReference w:id="65"/>
      </w:r>
      <w:r w:rsidRPr="005B26CD">
        <w:rPr>
          <w:color w:val="000000"/>
          <w:lang w:val="es-419"/>
        </w:rPr>
        <w:t xml:space="preserve"> dice, y no nos queda más opción, frente a los despojos de un antiguo automóvil en los que unas niñas se </w:t>
      </w:r>
      <w:proofErr w:type="spellStart"/>
      <w:r w:rsidRPr="005B26CD">
        <w:rPr>
          <w:color w:val="000000"/>
          <w:lang w:val="es-419"/>
        </w:rPr>
        <w:t>reguardan</w:t>
      </w:r>
      <w:proofErr w:type="spellEnd"/>
      <w:r w:rsidRPr="005B26CD">
        <w:rPr>
          <w:color w:val="000000"/>
          <w:lang w:val="es-419"/>
        </w:rPr>
        <w:t xml:space="preserve"> del sol, que pensar exactamente lo opuesto: si lo que vemos no es el paraíso, entonces las ruinas no significan felicidad y hay que encontrar el sentido oculto en el paisaje. </w:t>
      </w:r>
      <w:proofErr w:type="spellStart"/>
      <w:r w:rsidRPr="00025646">
        <w:rPr>
          <w:color w:val="000000"/>
          <w:lang w:val="en-US"/>
        </w:rPr>
        <w:t>Después</w:t>
      </w:r>
      <w:proofErr w:type="spellEnd"/>
      <w:r w:rsidRPr="00025646">
        <w:rPr>
          <w:color w:val="000000"/>
          <w:lang w:val="en-US"/>
        </w:rPr>
        <w:t xml:space="preserve"> de </w:t>
      </w:r>
      <w:proofErr w:type="spellStart"/>
      <w:r w:rsidRPr="00025646">
        <w:rPr>
          <w:color w:val="000000"/>
          <w:lang w:val="en-US"/>
        </w:rPr>
        <w:t>todo</w:t>
      </w:r>
      <w:proofErr w:type="spellEnd"/>
      <w:r w:rsidRPr="00025646">
        <w:rPr>
          <w:color w:val="000000"/>
          <w:lang w:val="en-US"/>
        </w:rPr>
        <w:t xml:space="preserve">, </w:t>
      </w:r>
      <w:proofErr w:type="spellStart"/>
      <w:r w:rsidRPr="00025646">
        <w:rPr>
          <w:color w:val="000000"/>
          <w:lang w:val="en-US"/>
        </w:rPr>
        <w:t>tal</w:t>
      </w:r>
      <w:proofErr w:type="spellEnd"/>
      <w:r w:rsidRPr="00025646">
        <w:rPr>
          <w:color w:val="000000"/>
          <w:lang w:val="en-US"/>
        </w:rPr>
        <w:t xml:space="preserve"> </w:t>
      </w:r>
      <w:proofErr w:type="spellStart"/>
      <w:r w:rsidRPr="00025646">
        <w:rPr>
          <w:color w:val="000000"/>
          <w:lang w:val="en-US"/>
        </w:rPr>
        <w:t>como</w:t>
      </w:r>
      <w:proofErr w:type="spellEnd"/>
      <w:r w:rsidRPr="00025646">
        <w:rPr>
          <w:color w:val="000000"/>
          <w:lang w:val="en-US"/>
        </w:rPr>
        <w:t xml:space="preserve"> </w:t>
      </w:r>
      <w:proofErr w:type="spellStart"/>
      <w:r w:rsidRPr="00025646">
        <w:rPr>
          <w:color w:val="000000"/>
          <w:lang w:val="en-US"/>
        </w:rPr>
        <w:t>sostiene</w:t>
      </w:r>
      <w:proofErr w:type="spellEnd"/>
      <w:r w:rsidRPr="00025646">
        <w:rPr>
          <w:color w:val="000000"/>
          <w:lang w:val="en-US"/>
        </w:rPr>
        <w:t xml:space="preserve"> Matthew Gandy:</w:t>
      </w:r>
    </w:p>
    <w:p w14:paraId="3B044C1A" w14:textId="77777777" w:rsidR="005B26CD" w:rsidRPr="00025646" w:rsidRDefault="005B26CD" w:rsidP="005B26CD">
      <w:pPr>
        <w:spacing w:line="360" w:lineRule="auto"/>
        <w:jc w:val="both"/>
        <w:rPr>
          <w:color w:val="000000"/>
          <w:lang w:val="en-US"/>
        </w:rPr>
      </w:pPr>
    </w:p>
    <w:p w14:paraId="2EE86207" w14:textId="31A642C4" w:rsidR="005B26CD" w:rsidRPr="00025646" w:rsidRDefault="005B26CD" w:rsidP="008F0248">
      <w:pPr>
        <w:ind w:left="1440" w:firstLine="0"/>
        <w:jc w:val="both"/>
        <w:rPr>
          <w:color w:val="000000"/>
          <w:sz w:val="22"/>
          <w:szCs w:val="22"/>
          <w:lang w:val="en-US"/>
        </w:rPr>
      </w:pPr>
      <w:r w:rsidRPr="00025646">
        <w:rPr>
          <w:color w:val="000000"/>
          <w:sz w:val="22"/>
          <w:szCs w:val="22"/>
          <w:lang w:val="en-US"/>
        </w:rPr>
        <w:t xml:space="preserve">For Herzog, however, landscape is not a straight-forward dimension to cinematic realism, […] but rather an exploratory terrain </w:t>
      </w:r>
      <w:proofErr w:type="gramStart"/>
      <w:r w:rsidRPr="00025646">
        <w:rPr>
          <w:color w:val="000000"/>
          <w:sz w:val="22"/>
          <w:szCs w:val="22"/>
          <w:lang w:val="en-US"/>
        </w:rPr>
        <w:t>in itself that</w:t>
      </w:r>
      <w:proofErr w:type="gramEnd"/>
      <w:r w:rsidRPr="00025646">
        <w:rPr>
          <w:color w:val="000000"/>
          <w:sz w:val="22"/>
          <w:szCs w:val="22"/>
          <w:lang w:val="en-US"/>
        </w:rPr>
        <w:t xml:space="preserve"> </w:t>
      </w:r>
      <w:proofErr w:type="gramStart"/>
      <w:r w:rsidRPr="00025646">
        <w:rPr>
          <w:color w:val="000000"/>
          <w:sz w:val="22"/>
          <w:szCs w:val="22"/>
          <w:lang w:val="en-US"/>
        </w:rPr>
        <w:t>is capable of revealing</w:t>
      </w:r>
      <w:proofErr w:type="gramEnd"/>
      <w:r w:rsidRPr="00025646">
        <w:rPr>
          <w:color w:val="000000"/>
          <w:sz w:val="22"/>
          <w:szCs w:val="22"/>
          <w:lang w:val="en-US"/>
        </w:rPr>
        <w:t xml:space="preserve"> insights beyond surface appearances. There is an eschatological aspect to Herzog’s films that seeks an ‘inner truth’ through extreme encounters with danger, deprivation, and death</w:t>
      </w:r>
      <w:r>
        <w:rPr>
          <w:color w:val="000000"/>
          <w:sz w:val="22"/>
          <w:szCs w:val="22"/>
          <w:vertAlign w:val="superscript"/>
        </w:rPr>
        <w:footnoteReference w:id="66"/>
      </w:r>
      <w:r w:rsidRPr="00025646">
        <w:rPr>
          <w:color w:val="000000"/>
          <w:sz w:val="22"/>
          <w:szCs w:val="22"/>
          <w:lang w:val="en-US"/>
        </w:rPr>
        <w:t xml:space="preserve"> (</w:t>
      </w:r>
      <w:r w:rsidR="00103DB0">
        <w:rPr>
          <w:color w:val="000000"/>
          <w:sz w:val="22"/>
          <w:szCs w:val="22"/>
          <w:lang w:val="en-US"/>
        </w:rPr>
        <w:t xml:space="preserve">Gandy, </w:t>
      </w:r>
      <w:r w:rsidRPr="00025646">
        <w:rPr>
          <w:color w:val="000000"/>
          <w:sz w:val="22"/>
          <w:szCs w:val="22"/>
          <w:lang w:val="en-US"/>
        </w:rPr>
        <w:t xml:space="preserve">2012, p. 528). </w:t>
      </w:r>
    </w:p>
    <w:p w14:paraId="2405858E" w14:textId="77777777" w:rsidR="005B26CD" w:rsidRPr="00025646" w:rsidRDefault="005B26CD" w:rsidP="005B26CD">
      <w:pPr>
        <w:spacing w:line="360" w:lineRule="auto"/>
        <w:jc w:val="both"/>
        <w:rPr>
          <w:color w:val="000000"/>
          <w:lang w:val="en-US"/>
        </w:rPr>
      </w:pPr>
    </w:p>
    <w:p w14:paraId="02E1585B" w14:textId="77777777" w:rsidR="005B26CD" w:rsidRPr="005B26CD" w:rsidRDefault="005B26CD" w:rsidP="005B26CD">
      <w:pPr>
        <w:spacing w:line="360" w:lineRule="auto"/>
        <w:jc w:val="both"/>
        <w:rPr>
          <w:lang w:val="es-419"/>
        </w:rPr>
      </w:pPr>
      <w:r w:rsidRPr="00025646">
        <w:rPr>
          <w:color w:val="000000"/>
          <w:lang w:val="en-US"/>
        </w:rPr>
        <w:tab/>
      </w:r>
      <w:r w:rsidRPr="005B26CD">
        <w:rPr>
          <w:color w:val="000000"/>
          <w:lang w:val="es-419"/>
        </w:rPr>
        <w:t xml:space="preserve">A partir de una entrevista con el realizador, sabemos que el </w:t>
      </w:r>
      <w:proofErr w:type="spellStart"/>
      <w:r w:rsidRPr="005B26CD">
        <w:rPr>
          <w:i/>
          <w:iCs/>
          <w:color w:val="000000"/>
          <w:lang w:val="es-419"/>
        </w:rPr>
        <w:t>footage</w:t>
      </w:r>
      <w:proofErr w:type="spellEnd"/>
      <w:r w:rsidRPr="005B26CD">
        <w:rPr>
          <w:color w:val="000000"/>
          <w:lang w:val="es-419"/>
        </w:rPr>
        <w:t xml:space="preserve"> de </w:t>
      </w:r>
      <w:r w:rsidRPr="005B26CD">
        <w:rPr>
          <w:i/>
          <w:iCs/>
          <w:color w:val="000000"/>
          <w:lang w:val="es-419"/>
        </w:rPr>
        <w:t>Fata Morgana</w:t>
      </w:r>
      <w:r w:rsidRPr="005B26CD">
        <w:rPr>
          <w:color w:val="000000"/>
          <w:lang w:val="es-419"/>
        </w:rPr>
        <w:t xml:space="preserve"> se filmó en diversos países de África entre 1968 y 1969; también nos enteramos de que el pequeño equipo que acompañó a Herzog durante el rodaje tuvo que enfrentarse a las </w:t>
      </w:r>
      <w:r w:rsidRPr="005B26CD">
        <w:rPr>
          <w:color w:val="000000"/>
          <w:lang w:val="es-419"/>
        </w:rPr>
        <w:lastRenderedPageBreak/>
        <w:t>inclemencias de la naturaleza y que fue detenido en Camerún, donde pasaron varios días en la cárcel y contrajeron malaria; sabemos que esto último se debió a los golpes de estado por los que atravesaban Nigeria y Camerún en esos años</w:t>
      </w:r>
      <w:r>
        <w:rPr>
          <w:color w:val="000000"/>
          <w:vertAlign w:val="superscript"/>
        </w:rPr>
        <w:footnoteReference w:id="67"/>
      </w:r>
      <w:r w:rsidRPr="005B26CD">
        <w:rPr>
          <w:color w:val="000000"/>
          <w:lang w:val="es-419"/>
        </w:rPr>
        <w:t xml:space="preserve">. Pero nada de esto se cuenta en la película. Las imágenes que la componen fueron filmadas como si fueran paisajes de otro planeta, el relato que las acompaña es de orden mítico: no hay un tiempo ni un </w:t>
      </w:r>
      <w:proofErr w:type="gramStart"/>
      <w:r w:rsidRPr="005B26CD">
        <w:rPr>
          <w:color w:val="000000"/>
          <w:lang w:val="es-419"/>
        </w:rPr>
        <w:t>lugar determinados</w:t>
      </w:r>
      <w:proofErr w:type="gramEnd"/>
      <w:r w:rsidRPr="005B26CD">
        <w:rPr>
          <w:color w:val="000000"/>
          <w:lang w:val="es-419"/>
        </w:rPr>
        <w:t xml:space="preserve">. En este sentido, parecieran replicar la intención del paisaje decimonónico, donde la historia, los conflictos sociales y hasta a los habitantes de los lugares desaparecían de las representaciones de la naturaleza: el paisaje puro y después, la abstracción. </w:t>
      </w:r>
    </w:p>
    <w:p w14:paraId="1A073E47" w14:textId="77777777" w:rsidR="005B26CD" w:rsidRPr="005B26CD" w:rsidRDefault="005B26CD" w:rsidP="005B26CD">
      <w:pPr>
        <w:spacing w:line="360" w:lineRule="auto"/>
        <w:jc w:val="both"/>
        <w:rPr>
          <w:lang w:val="es-419"/>
        </w:rPr>
      </w:pPr>
      <w:r w:rsidRPr="005B26CD">
        <w:rPr>
          <w:color w:val="000000"/>
          <w:lang w:val="es-419"/>
        </w:rPr>
        <w:tab/>
        <w:t>Sin embargo, como mencionamos, el montaje de las imágenes con la narración invita a una lectura a contrapelo: “</w:t>
      </w:r>
      <w:proofErr w:type="spellStart"/>
      <w:r w:rsidRPr="005B26CD">
        <w:rPr>
          <w:color w:val="000000"/>
          <w:lang w:val="es-419"/>
        </w:rPr>
        <w:t>There</w:t>
      </w:r>
      <w:proofErr w:type="spellEnd"/>
      <w:r w:rsidRPr="005B26CD">
        <w:rPr>
          <w:color w:val="000000"/>
          <w:lang w:val="es-419"/>
        </w:rPr>
        <w:t xml:space="preserve"> </w:t>
      </w:r>
      <w:proofErr w:type="spellStart"/>
      <w:r w:rsidRPr="005B26CD">
        <w:rPr>
          <w:color w:val="000000"/>
          <w:lang w:val="es-419"/>
        </w:rPr>
        <w:t>the</w:t>
      </w:r>
      <w:proofErr w:type="spellEnd"/>
      <w:r w:rsidRPr="005B26CD">
        <w:rPr>
          <w:color w:val="000000"/>
          <w:lang w:val="es-419"/>
        </w:rPr>
        <w:t xml:space="preserve"> </w:t>
      </w:r>
      <w:proofErr w:type="spellStart"/>
      <w:r w:rsidRPr="005B26CD">
        <w:rPr>
          <w:color w:val="000000"/>
          <w:lang w:val="es-419"/>
        </w:rPr>
        <w:t>landscape</w:t>
      </w:r>
      <w:proofErr w:type="spellEnd"/>
      <w:r w:rsidRPr="005B26CD">
        <w:rPr>
          <w:color w:val="000000"/>
          <w:lang w:val="es-419"/>
        </w:rPr>
        <w:t xml:space="preserve"> </w:t>
      </w:r>
      <w:proofErr w:type="spellStart"/>
      <w:r w:rsidRPr="005B26CD">
        <w:rPr>
          <w:color w:val="000000"/>
          <w:lang w:val="es-419"/>
        </w:rPr>
        <w:t>is</w:t>
      </w:r>
      <w:proofErr w:type="spellEnd"/>
      <w:r w:rsidRPr="005B26CD">
        <w:rPr>
          <w:color w:val="000000"/>
          <w:lang w:val="es-419"/>
        </w:rPr>
        <w:t xml:space="preserve"> as God has </w:t>
      </w:r>
      <w:proofErr w:type="spellStart"/>
      <w:r w:rsidRPr="005B26CD">
        <w:rPr>
          <w:color w:val="000000"/>
          <w:lang w:val="es-419"/>
        </w:rPr>
        <w:t>commanded</w:t>
      </w:r>
      <w:proofErr w:type="spellEnd"/>
      <w:r w:rsidRPr="005B26CD">
        <w:rPr>
          <w:color w:val="000000"/>
          <w:lang w:val="es-419"/>
        </w:rPr>
        <w:t xml:space="preserve"> </w:t>
      </w:r>
      <w:proofErr w:type="spellStart"/>
      <w:r w:rsidRPr="005B26CD">
        <w:rPr>
          <w:color w:val="000000"/>
          <w:lang w:val="es-419"/>
        </w:rPr>
        <w:t>it</w:t>
      </w:r>
      <w:proofErr w:type="spellEnd"/>
      <w:r w:rsidRPr="005B26CD">
        <w:rPr>
          <w:color w:val="000000"/>
          <w:lang w:val="es-419"/>
        </w:rPr>
        <w:t xml:space="preserve"> </w:t>
      </w:r>
      <w:proofErr w:type="spellStart"/>
      <w:r w:rsidRPr="005B26CD">
        <w:rPr>
          <w:color w:val="000000"/>
          <w:lang w:val="es-419"/>
        </w:rPr>
        <w:t>to</w:t>
      </w:r>
      <w:proofErr w:type="spellEnd"/>
      <w:r w:rsidRPr="005B26CD">
        <w:rPr>
          <w:color w:val="000000"/>
          <w:lang w:val="es-419"/>
        </w:rPr>
        <w:t xml:space="preserve"> be”</w:t>
      </w:r>
      <w:r>
        <w:rPr>
          <w:color w:val="000000"/>
          <w:vertAlign w:val="superscript"/>
        </w:rPr>
        <w:footnoteReference w:id="68"/>
      </w:r>
      <w:r w:rsidRPr="005B26CD">
        <w:rPr>
          <w:color w:val="000000"/>
          <w:lang w:val="es-419"/>
        </w:rPr>
        <w:t xml:space="preserve"> dice la voz de Herzog, y en pantalla vemos una llanura sembrada de neumáticos apilados y las carcasas de viejas máquinas</w:t>
      </w:r>
      <w:r>
        <w:rPr>
          <w:color w:val="000000"/>
          <w:vertAlign w:val="superscript"/>
        </w:rPr>
        <w:footnoteReference w:id="69"/>
      </w:r>
      <w:r w:rsidRPr="005B26CD">
        <w:rPr>
          <w:color w:val="000000"/>
          <w:lang w:val="es-419"/>
        </w:rPr>
        <w:t xml:space="preserve"> ¿Qué dios quiso este paisaje? Nos preguntamos ¿el del progreso? ¿O se trata del Ángel de la Historia de </w:t>
      </w:r>
      <w:proofErr w:type="spellStart"/>
      <w:r w:rsidRPr="005B26CD">
        <w:rPr>
          <w:color w:val="000000"/>
          <w:lang w:val="es-419"/>
        </w:rPr>
        <w:t>Benjamin</w:t>
      </w:r>
      <w:proofErr w:type="spellEnd"/>
      <w:r w:rsidRPr="005B26CD">
        <w:rPr>
          <w:color w:val="000000"/>
          <w:lang w:val="es-419"/>
        </w:rPr>
        <w:t>, viendo acumularse ruina sobre ruina, como si todo el devenir de la humanidad no fuera más que una única catástrofe?</w:t>
      </w:r>
      <w:r>
        <w:rPr>
          <w:color w:val="000000"/>
          <w:vertAlign w:val="superscript"/>
        </w:rPr>
        <w:footnoteReference w:id="70"/>
      </w:r>
      <w:r w:rsidRPr="005B26CD">
        <w:rPr>
          <w:color w:val="000000"/>
          <w:lang w:val="es-419"/>
        </w:rPr>
        <w:t xml:space="preserve"> Después de todo, la ciencia ficción --el género bajo el que fue concebida </w:t>
      </w:r>
      <w:r w:rsidRPr="005B26CD">
        <w:rPr>
          <w:i/>
          <w:iCs/>
          <w:color w:val="000000"/>
          <w:lang w:val="es-419"/>
        </w:rPr>
        <w:t>Fata Morgana--</w:t>
      </w:r>
      <w:r w:rsidRPr="005B26CD">
        <w:rPr>
          <w:color w:val="000000"/>
          <w:lang w:val="es-419"/>
        </w:rPr>
        <w:t xml:space="preserve"> y las narraciones míticas comparten una forma de lectura: son alegorías que nos permiten pensar el tiempo del ahora mismo; también las ruinas pueden hablar la lengua de la profecía, cuando se vuelven alegoría de nuestra futura destrucción. En este sentido, por lo tanto, podría decirse que los paisajes de </w:t>
      </w:r>
      <w:r w:rsidRPr="005B26CD">
        <w:rPr>
          <w:i/>
          <w:iCs/>
          <w:color w:val="000000"/>
          <w:lang w:val="es-419"/>
        </w:rPr>
        <w:t>Fata Morgana</w:t>
      </w:r>
      <w:r w:rsidRPr="005B26CD">
        <w:rPr>
          <w:color w:val="000000"/>
          <w:lang w:val="es-419"/>
        </w:rPr>
        <w:t xml:space="preserve"> presentan al menos esta característica en común con la idea de </w:t>
      </w:r>
      <w:r w:rsidRPr="005B26CD">
        <w:rPr>
          <w:i/>
          <w:iCs/>
          <w:color w:val="000000"/>
          <w:lang w:val="es-419"/>
        </w:rPr>
        <w:t>historia natural</w:t>
      </w:r>
      <w:r w:rsidRPr="005B26CD">
        <w:rPr>
          <w:color w:val="000000"/>
          <w:lang w:val="es-419"/>
        </w:rPr>
        <w:t xml:space="preserve"> entendida como una herramienta crítica: ya que conjugan, como una constelación, la materialidad violentada de la ruina (de ruinas que reconocemos como de nuestro propio tiempo histórico) con el devenir mítico del eterno retorno.</w:t>
      </w:r>
    </w:p>
    <w:p w14:paraId="22ECEB82" w14:textId="77777777" w:rsidR="005B26CD" w:rsidRPr="005B26CD" w:rsidRDefault="005B26CD" w:rsidP="005B26CD">
      <w:pPr>
        <w:spacing w:line="360" w:lineRule="auto"/>
        <w:jc w:val="both"/>
        <w:rPr>
          <w:lang w:val="es-419"/>
        </w:rPr>
      </w:pPr>
      <w:r w:rsidRPr="005B26CD">
        <w:rPr>
          <w:color w:val="000000"/>
          <w:lang w:val="es-419"/>
        </w:rPr>
        <w:tab/>
        <w:t xml:space="preserve">El tercer capítulo, llamado “La edad dorada”, es una sucesión de sinsentidos: personajes diversos cuentan a la cámara anécdotas fragmentarias y dan informaciones azarosas. Comparten cierto patetismo y decadencia que contrasta con la conmovedora secuencia de una procesión que canta un himno, como el antiguo coro de las tragedias. Al final, vuelven los paisajes que se disuelven en abstracción. El ciclo recomienza. </w:t>
      </w:r>
    </w:p>
    <w:p w14:paraId="7613B02B" w14:textId="77777777" w:rsidR="005B26CD" w:rsidRPr="00025646" w:rsidRDefault="005B26CD" w:rsidP="005B26CD">
      <w:pPr>
        <w:spacing w:line="360" w:lineRule="auto"/>
        <w:jc w:val="both"/>
        <w:rPr>
          <w:color w:val="000000"/>
          <w:lang w:val="en-US"/>
        </w:rPr>
      </w:pPr>
      <w:r w:rsidRPr="005B26CD">
        <w:rPr>
          <w:color w:val="000000"/>
          <w:lang w:val="es-419"/>
        </w:rPr>
        <w:tab/>
      </w:r>
      <w:r w:rsidRPr="00EF127A">
        <w:rPr>
          <w:color w:val="000000"/>
          <w:lang w:val="en-US"/>
        </w:rPr>
        <w:t xml:space="preserve">En la </w:t>
      </w:r>
      <w:proofErr w:type="spellStart"/>
      <w:r w:rsidRPr="00EF127A">
        <w:rPr>
          <w:color w:val="000000"/>
          <w:lang w:val="en-US"/>
        </w:rPr>
        <w:t>entrevista</w:t>
      </w:r>
      <w:proofErr w:type="spellEnd"/>
      <w:r w:rsidRPr="00EF127A">
        <w:rPr>
          <w:color w:val="000000"/>
          <w:lang w:val="en-US"/>
        </w:rPr>
        <w:t xml:space="preserve"> antes </w:t>
      </w:r>
      <w:proofErr w:type="spellStart"/>
      <w:r w:rsidRPr="00EF127A">
        <w:rPr>
          <w:color w:val="000000"/>
          <w:lang w:val="en-US"/>
        </w:rPr>
        <w:t>citada</w:t>
      </w:r>
      <w:proofErr w:type="spellEnd"/>
      <w:r w:rsidRPr="00EF127A">
        <w:rPr>
          <w:color w:val="000000"/>
          <w:lang w:val="en-US"/>
        </w:rPr>
        <w:t xml:space="preserve">, Herzog </w:t>
      </w:r>
      <w:proofErr w:type="spellStart"/>
      <w:r w:rsidRPr="00EF127A">
        <w:rPr>
          <w:color w:val="000000"/>
          <w:lang w:val="en-US"/>
        </w:rPr>
        <w:t>comenta</w:t>
      </w:r>
      <w:proofErr w:type="spellEnd"/>
      <w:r w:rsidRPr="00EF127A">
        <w:rPr>
          <w:color w:val="000000"/>
          <w:lang w:val="en-US"/>
        </w:rPr>
        <w:t xml:space="preserve"> </w:t>
      </w:r>
      <w:proofErr w:type="spellStart"/>
      <w:r w:rsidRPr="00EF127A">
        <w:rPr>
          <w:color w:val="000000"/>
          <w:lang w:val="en-US"/>
        </w:rPr>
        <w:t>sobre</w:t>
      </w:r>
      <w:proofErr w:type="spellEnd"/>
      <w:r w:rsidRPr="00EF127A">
        <w:rPr>
          <w:color w:val="000000"/>
          <w:lang w:val="en-US"/>
        </w:rPr>
        <w:t xml:space="preserve"> </w:t>
      </w:r>
      <w:r w:rsidRPr="00EF127A">
        <w:rPr>
          <w:i/>
          <w:iCs/>
          <w:color w:val="000000"/>
          <w:lang w:val="en-US"/>
        </w:rPr>
        <w:t>Fata Morgana</w:t>
      </w:r>
      <w:r w:rsidRPr="00EF127A">
        <w:rPr>
          <w:color w:val="000000"/>
          <w:lang w:val="en-US"/>
        </w:rPr>
        <w:t xml:space="preserve">: “The film is not there to tell you what to think. </w:t>
      </w:r>
      <w:r w:rsidRPr="00025646">
        <w:rPr>
          <w:color w:val="000000"/>
          <w:lang w:val="en-US"/>
        </w:rPr>
        <w:t xml:space="preserve">I did not structure it to push any ideas in your face. Maybe </w:t>
      </w:r>
      <w:r w:rsidRPr="00025646">
        <w:rPr>
          <w:color w:val="000000"/>
          <w:lang w:val="en-US"/>
        </w:rPr>
        <w:lastRenderedPageBreak/>
        <w:t>more than any other films I have made it is one that needs to be completed by the audience”</w:t>
      </w:r>
      <w:r>
        <w:rPr>
          <w:color w:val="000000"/>
          <w:vertAlign w:val="superscript"/>
        </w:rPr>
        <w:footnoteReference w:id="71"/>
      </w:r>
      <w:r w:rsidRPr="00025646">
        <w:rPr>
          <w:color w:val="000000"/>
          <w:lang w:val="en-US"/>
        </w:rPr>
        <w:t xml:space="preserve"> (Cronin, 2002, p. 46). </w:t>
      </w:r>
      <w:r w:rsidRPr="005B26CD">
        <w:rPr>
          <w:color w:val="000000"/>
          <w:lang w:val="es-419"/>
        </w:rPr>
        <w:t>En consonancia con estas palabras, Gandy sostiene que la función del paisaje en el cine de Herzog radica en sacar a sus espectadores de una contemplación pasiva e interpelarlos a interpretarlos activamente. Son imágenes ante las cuales no cabe la indiferencia. Esto se debería, siguiendo a Gandy, a que la búsqueda de Herzog como realizador de documentales es trascender la mera representación de hechos, lugares y personas tomados directamente de la realidad, para llegar a lo que él mismo denomina como</w:t>
      </w:r>
      <w:r w:rsidRPr="005B26CD">
        <w:rPr>
          <w:i/>
          <w:iCs/>
          <w:color w:val="000000"/>
          <w:lang w:val="es-419"/>
        </w:rPr>
        <w:t xml:space="preserve"> </w:t>
      </w:r>
      <w:proofErr w:type="spellStart"/>
      <w:r w:rsidRPr="005B26CD">
        <w:rPr>
          <w:i/>
          <w:iCs/>
          <w:color w:val="000000"/>
          <w:lang w:val="es-419"/>
        </w:rPr>
        <w:t>Ecstatic</w:t>
      </w:r>
      <w:proofErr w:type="spellEnd"/>
      <w:r w:rsidRPr="005B26CD">
        <w:rPr>
          <w:i/>
          <w:iCs/>
          <w:color w:val="000000"/>
          <w:lang w:val="es-419"/>
        </w:rPr>
        <w:t xml:space="preserve"> Truth:</w:t>
      </w:r>
      <w:r w:rsidRPr="005B26CD">
        <w:rPr>
          <w:color w:val="000000"/>
          <w:lang w:val="es-419"/>
        </w:rPr>
        <w:t xml:space="preserve"> una forma de la verdad a la que sólo se accede mediante un efecto estético. </w:t>
      </w:r>
      <w:r w:rsidRPr="00025646">
        <w:rPr>
          <w:color w:val="000000"/>
          <w:lang w:val="en-US"/>
        </w:rPr>
        <w:t xml:space="preserve">En las palabras del </w:t>
      </w:r>
      <w:proofErr w:type="spellStart"/>
      <w:r w:rsidRPr="00025646">
        <w:rPr>
          <w:color w:val="000000"/>
          <w:lang w:val="en-US"/>
        </w:rPr>
        <w:t>propio</w:t>
      </w:r>
      <w:proofErr w:type="spellEnd"/>
      <w:r w:rsidRPr="00025646">
        <w:rPr>
          <w:color w:val="000000"/>
          <w:lang w:val="en-US"/>
        </w:rPr>
        <w:t xml:space="preserve"> Herzog:</w:t>
      </w:r>
    </w:p>
    <w:p w14:paraId="6C5A4892" w14:textId="77777777" w:rsidR="005B26CD" w:rsidRPr="00025646" w:rsidRDefault="005B26CD" w:rsidP="005B26CD">
      <w:pPr>
        <w:spacing w:line="360" w:lineRule="auto"/>
        <w:jc w:val="both"/>
        <w:rPr>
          <w:color w:val="000000"/>
          <w:lang w:val="en-US"/>
        </w:rPr>
      </w:pPr>
      <w:r w:rsidRPr="00025646">
        <w:rPr>
          <w:color w:val="000000"/>
          <w:lang w:val="en-US"/>
        </w:rPr>
        <w:t xml:space="preserve"> </w:t>
      </w:r>
    </w:p>
    <w:p w14:paraId="5E9EF90E" w14:textId="77777777" w:rsidR="005B26CD" w:rsidRPr="005B26CD" w:rsidRDefault="005B26CD" w:rsidP="008F0248">
      <w:pPr>
        <w:ind w:left="1440" w:firstLine="0"/>
        <w:jc w:val="both"/>
        <w:rPr>
          <w:color w:val="000000"/>
          <w:sz w:val="22"/>
          <w:szCs w:val="22"/>
          <w:lang w:val="es-419"/>
        </w:rPr>
      </w:pPr>
      <w:r w:rsidRPr="00025646">
        <w:rPr>
          <w:color w:val="000000"/>
          <w:sz w:val="22"/>
          <w:szCs w:val="22"/>
          <w:lang w:val="en-US"/>
        </w:rPr>
        <w:t xml:space="preserve">The weakness of cinema verité documentaries is that they can never go any deeper. They can only reach the surface of what constitutes truth in cinema. Deeper truth can only be found in poetry, because then you start to fabricate. The world is simply there. It is what men find in it and bring to it that is truth. </w:t>
      </w:r>
      <w:r w:rsidRPr="005B26CD">
        <w:rPr>
          <w:color w:val="000000"/>
          <w:sz w:val="22"/>
          <w:szCs w:val="22"/>
          <w:lang w:val="es-419"/>
        </w:rPr>
        <w:t xml:space="preserve">I am in </w:t>
      </w:r>
      <w:proofErr w:type="spellStart"/>
      <w:r w:rsidRPr="005B26CD">
        <w:rPr>
          <w:color w:val="000000"/>
          <w:sz w:val="22"/>
          <w:szCs w:val="22"/>
          <w:lang w:val="es-419"/>
        </w:rPr>
        <w:t>search</w:t>
      </w:r>
      <w:proofErr w:type="spellEnd"/>
      <w:r w:rsidRPr="005B26CD">
        <w:rPr>
          <w:color w:val="000000"/>
          <w:sz w:val="22"/>
          <w:szCs w:val="22"/>
          <w:lang w:val="es-419"/>
        </w:rPr>
        <w:t xml:space="preserve"> </w:t>
      </w:r>
      <w:proofErr w:type="spellStart"/>
      <w:r w:rsidRPr="005B26CD">
        <w:rPr>
          <w:color w:val="000000"/>
          <w:sz w:val="22"/>
          <w:szCs w:val="22"/>
          <w:lang w:val="es-419"/>
        </w:rPr>
        <w:t>of</w:t>
      </w:r>
      <w:proofErr w:type="spellEnd"/>
      <w:r w:rsidRPr="005B26CD">
        <w:rPr>
          <w:color w:val="000000"/>
          <w:sz w:val="22"/>
          <w:szCs w:val="22"/>
          <w:lang w:val="es-419"/>
        </w:rPr>
        <w:t xml:space="preserve"> </w:t>
      </w:r>
      <w:proofErr w:type="spellStart"/>
      <w:r w:rsidRPr="005B26CD">
        <w:rPr>
          <w:color w:val="000000"/>
          <w:sz w:val="22"/>
          <w:szCs w:val="22"/>
          <w:lang w:val="es-419"/>
        </w:rPr>
        <w:t>the</w:t>
      </w:r>
      <w:proofErr w:type="spellEnd"/>
      <w:r w:rsidRPr="005B26CD">
        <w:rPr>
          <w:color w:val="000000"/>
          <w:sz w:val="22"/>
          <w:szCs w:val="22"/>
          <w:lang w:val="es-419"/>
        </w:rPr>
        <w:t xml:space="preserve"> </w:t>
      </w:r>
      <w:proofErr w:type="spellStart"/>
      <w:r w:rsidRPr="005B26CD">
        <w:rPr>
          <w:color w:val="000000"/>
          <w:sz w:val="22"/>
          <w:szCs w:val="22"/>
          <w:lang w:val="es-419"/>
        </w:rPr>
        <w:t>fathomless</w:t>
      </w:r>
      <w:proofErr w:type="spellEnd"/>
      <w:r>
        <w:rPr>
          <w:color w:val="000000"/>
          <w:sz w:val="22"/>
          <w:szCs w:val="22"/>
          <w:vertAlign w:val="superscript"/>
        </w:rPr>
        <w:footnoteReference w:id="72"/>
      </w:r>
      <w:r w:rsidRPr="005B26CD">
        <w:rPr>
          <w:color w:val="000000"/>
          <w:sz w:val="22"/>
          <w:szCs w:val="22"/>
          <w:lang w:val="es-419"/>
        </w:rPr>
        <w:t xml:space="preserve"> (Ebert, 2017, p. 110).</w:t>
      </w:r>
    </w:p>
    <w:p w14:paraId="13C57D35" w14:textId="77777777" w:rsidR="005B26CD" w:rsidRPr="005B26CD" w:rsidRDefault="005B26CD" w:rsidP="005B26CD">
      <w:pPr>
        <w:spacing w:line="360" w:lineRule="auto"/>
        <w:jc w:val="both"/>
        <w:rPr>
          <w:lang w:val="es-419"/>
        </w:rPr>
      </w:pPr>
    </w:p>
    <w:p w14:paraId="1A611C0B" w14:textId="77777777" w:rsidR="005B26CD" w:rsidRPr="005B26CD" w:rsidRDefault="005B26CD" w:rsidP="005B26CD">
      <w:pPr>
        <w:spacing w:line="360" w:lineRule="auto"/>
        <w:jc w:val="both"/>
        <w:rPr>
          <w:lang w:val="es-419"/>
        </w:rPr>
      </w:pPr>
      <w:r w:rsidRPr="005B26CD">
        <w:rPr>
          <w:lang w:val="es-419"/>
        </w:rPr>
        <w:tab/>
        <w:t xml:space="preserve">Así, en </w:t>
      </w:r>
      <w:r w:rsidRPr="005B26CD">
        <w:rPr>
          <w:i/>
          <w:iCs/>
          <w:lang w:val="es-419"/>
        </w:rPr>
        <w:t>Fata Morgana</w:t>
      </w:r>
      <w:r w:rsidRPr="005B26CD">
        <w:rPr>
          <w:lang w:val="es-419"/>
        </w:rPr>
        <w:t xml:space="preserve"> las imágenes documentales, fragmentarias y en ruinas,</w:t>
      </w:r>
      <w:r w:rsidRPr="005B26CD">
        <w:rPr>
          <w:color w:val="000000"/>
          <w:lang w:val="es-419"/>
        </w:rPr>
        <w:t xml:space="preserve"> </w:t>
      </w:r>
      <w:r w:rsidRPr="005B26CD">
        <w:rPr>
          <w:lang w:val="es-419"/>
        </w:rPr>
        <w:t xml:space="preserve">se insertan en un comentario poético que genera una disrupción, una tensión que interrumpe el contexto del que provenían. Es decir, provoca que el espectador entienda esas imágenes como </w:t>
      </w:r>
      <w:proofErr w:type="spellStart"/>
      <w:r w:rsidRPr="005B26CD">
        <w:rPr>
          <w:lang w:val="es-419"/>
        </w:rPr>
        <w:t>re-contextualizadas</w:t>
      </w:r>
      <w:proofErr w:type="spellEnd"/>
      <w:r w:rsidRPr="005B26CD">
        <w:rPr>
          <w:lang w:val="es-419"/>
        </w:rPr>
        <w:t xml:space="preserve">, provenientes de otro lugar, desarmadas y rearmadas en un ámbito estético en el que cobran un sentido nuevo: ahí reside la lectura crítica propia de la idea de </w:t>
      </w:r>
      <w:r w:rsidRPr="005B26CD">
        <w:rPr>
          <w:i/>
          <w:iCs/>
          <w:lang w:val="es-419"/>
        </w:rPr>
        <w:t>historia natural</w:t>
      </w:r>
      <w:r w:rsidRPr="005B26CD">
        <w:rPr>
          <w:lang w:val="es-419"/>
        </w:rPr>
        <w:t>, cuando se contraponen dialécticamente el tiempo del mito y la naturaleza sufriente, en ruinas.</w:t>
      </w:r>
    </w:p>
    <w:p w14:paraId="1A7D97E8" w14:textId="77777777" w:rsidR="005B26CD" w:rsidRPr="005B26CD" w:rsidRDefault="005B26CD" w:rsidP="005B26CD">
      <w:pPr>
        <w:spacing w:line="360" w:lineRule="auto"/>
        <w:jc w:val="both"/>
        <w:rPr>
          <w:lang w:val="es-419"/>
        </w:rPr>
      </w:pPr>
      <w:r w:rsidRPr="005B26CD">
        <w:rPr>
          <w:lang w:val="es-419"/>
        </w:rPr>
        <w:tab/>
        <w:t xml:space="preserve">Andreas Huyssen sostiene que nuestra sociedad ya no puede apreciar estéticamente las ruinas, porque es una sociedad del reciclaje y la renovación. Las ruinas, argumenta </w:t>
      </w:r>
      <w:proofErr w:type="spellStart"/>
      <w:r w:rsidRPr="005B26CD">
        <w:rPr>
          <w:lang w:val="es-419"/>
        </w:rPr>
        <w:t>Huyssen</w:t>
      </w:r>
      <w:proofErr w:type="spellEnd"/>
      <w:r w:rsidRPr="005B26CD">
        <w:rPr>
          <w:lang w:val="es-419"/>
        </w:rPr>
        <w:t xml:space="preserve">, especialmente las ruinas del siglo </w:t>
      </w:r>
      <w:proofErr w:type="gramStart"/>
      <w:r w:rsidRPr="005B26CD">
        <w:rPr>
          <w:lang w:val="es-419"/>
        </w:rPr>
        <w:t>XX,</w:t>
      </w:r>
      <w:proofErr w:type="gramEnd"/>
      <w:r w:rsidRPr="005B26CD">
        <w:rPr>
          <w:lang w:val="es-419"/>
        </w:rPr>
        <w:t xml:space="preserve"> despiertan nuestra nostalgia porque nos recuerdan una época en la que era imaginable un futuro mejor… </w:t>
      </w:r>
      <w:r w:rsidRPr="00294AF4">
        <w:rPr>
          <w:lang w:val="es-419"/>
        </w:rPr>
        <w:t xml:space="preserve">¿qué fue de ese futuro? </w:t>
      </w:r>
      <w:r w:rsidRPr="005B26CD">
        <w:rPr>
          <w:lang w:val="es-419"/>
        </w:rPr>
        <w:t>Yace en ruinas. Y en el siglo XXI, continúa Huyssen, las ruinas son atractivos turísticos donde casi no se reflexiona crítica o poéticamente: son desperdicio o son material de reciclaje.</w:t>
      </w:r>
    </w:p>
    <w:p w14:paraId="5F3964D0" w14:textId="4464D4A6" w:rsidR="005B26CD" w:rsidRPr="005B26CD" w:rsidRDefault="005B26CD" w:rsidP="005B26CD">
      <w:pPr>
        <w:spacing w:line="360" w:lineRule="auto"/>
        <w:jc w:val="both"/>
        <w:rPr>
          <w:lang w:val="es-419"/>
        </w:rPr>
      </w:pPr>
      <w:r w:rsidRPr="005B26CD">
        <w:rPr>
          <w:lang w:val="es-419"/>
        </w:rPr>
        <w:tab/>
        <w:t xml:space="preserve">Es verdad que las ruinas que protagonizan el ensayo audiovisual de Herzog no se parecen a los paisajes de los siglos XVIII y XIX. Más bien, son calvarios en los que hay que buscar un sentido histórico profundo; y quizás, justamente por eso, realizadores como Herzog </w:t>
      </w:r>
      <w:r w:rsidRPr="005B26CD">
        <w:rPr>
          <w:lang w:val="es-419"/>
        </w:rPr>
        <w:lastRenderedPageBreak/>
        <w:t>filman estas ruinas de nuestro tiempo haciendo uso de un lenguaje poético, tanto en la narración como el tratamiento estético de las imágenes documentales</w:t>
      </w:r>
      <w:r w:rsidRPr="005B26CD">
        <w:rPr>
          <w:color w:val="000000"/>
          <w:lang w:val="es-419"/>
        </w:rPr>
        <w:t xml:space="preserve">. En </w:t>
      </w:r>
      <w:r w:rsidRPr="005B26CD">
        <w:rPr>
          <w:i/>
          <w:iCs/>
          <w:color w:val="000000"/>
          <w:lang w:val="es-419"/>
        </w:rPr>
        <w:t>Fata Morgana</w:t>
      </w:r>
      <w:r w:rsidRPr="005B26CD">
        <w:rPr>
          <w:color w:val="000000"/>
          <w:lang w:val="es-419"/>
        </w:rPr>
        <w:t xml:space="preserve">, los objetos y edificios abandonados, medio enterrados en la arena, pero también habitados por personas que miran directamente a la cámara, se cargan de un sentido nuevo, diferente al realismo de los documentales tradicionales; en estos paisajes intervenidos por las ruinas de una guerra de la que no se nos dice nada </w:t>
      </w:r>
      <w:r w:rsidRPr="005B26CD">
        <w:rPr>
          <w:lang w:val="es-419"/>
        </w:rPr>
        <w:t>–</w:t>
      </w:r>
      <w:r w:rsidRPr="005B26CD">
        <w:rPr>
          <w:color w:val="000000"/>
          <w:lang w:val="es-419"/>
        </w:rPr>
        <w:t>y que por eso es todas las guerras y ninguna en particular</w:t>
      </w:r>
      <w:r w:rsidRPr="005B26CD">
        <w:rPr>
          <w:lang w:val="es-419"/>
        </w:rPr>
        <w:t>–</w:t>
      </w:r>
      <w:r w:rsidRPr="005B26CD">
        <w:rPr>
          <w:color w:val="000000"/>
          <w:lang w:val="es-419"/>
        </w:rPr>
        <w:t>, las imágenes documentales de una naturaleza sufriente son la crítica que nos interpela a ver nuestra historia como estancada en un ciclo mítico; que nos exige buscar, desgarrando el</w:t>
      </w:r>
      <w:r w:rsidR="005A13D5">
        <w:rPr>
          <w:color w:val="000000"/>
          <w:lang w:val="es-419"/>
        </w:rPr>
        <w:t xml:space="preserve"> </w:t>
      </w:r>
      <w:r w:rsidRPr="005B26CD">
        <w:rPr>
          <w:color w:val="000000"/>
          <w:lang w:val="es-419"/>
        </w:rPr>
        <w:t>espejismo, un sentido histórico.</w:t>
      </w:r>
    </w:p>
    <w:p w14:paraId="37DD6EFB" w14:textId="77777777" w:rsidR="005B26CD" w:rsidRPr="005B26CD" w:rsidRDefault="005B26CD" w:rsidP="005B26CD">
      <w:pPr>
        <w:spacing w:line="360" w:lineRule="auto"/>
        <w:jc w:val="both"/>
        <w:rPr>
          <w:lang w:val="es-419"/>
        </w:rPr>
      </w:pPr>
      <w:r w:rsidRPr="005B26CD">
        <w:rPr>
          <w:color w:val="000000"/>
          <w:lang w:val="es-419"/>
        </w:rPr>
        <w:tab/>
        <w:t>“</w:t>
      </w:r>
      <w:proofErr w:type="spellStart"/>
      <w:r w:rsidRPr="005B26CD">
        <w:rPr>
          <w:lang w:val="es-419"/>
        </w:rPr>
        <w:t>Ruins</w:t>
      </w:r>
      <w:proofErr w:type="spellEnd"/>
      <w:r w:rsidRPr="005B26CD">
        <w:rPr>
          <w:lang w:val="es-419"/>
        </w:rPr>
        <w:t xml:space="preserve"> do </w:t>
      </w:r>
      <w:proofErr w:type="spellStart"/>
      <w:r w:rsidRPr="005B26CD">
        <w:rPr>
          <w:lang w:val="es-419"/>
        </w:rPr>
        <w:t>not</w:t>
      </w:r>
      <w:proofErr w:type="spellEnd"/>
      <w:r w:rsidRPr="005B26CD">
        <w:rPr>
          <w:lang w:val="es-419"/>
        </w:rPr>
        <w:t xml:space="preserve"> </w:t>
      </w:r>
      <w:proofErr w:type="spellStart"/>
      <w:r w:rsidRPr="005B26CD">
        <w:rPr>
          <w:lang w:val="es-419"/>
        </w:rPr>
        <w:t>speak</w:t>
      </w:r>
      <w:proofErr w:type="spellEnd"/>
      <w:r w:rsidRPr="005B26CD">
        <w:rPr>
          <w:lang w:val="es-419"/>
        </w:rPr>
        <w:t xml:space="preserve">; </w:t>
      </w:r>
      <w:proofErr w:type="spellStart"/>
      <w:r w:rsidRPr="005B26CD">
        <w:rPr>
          <w:lang w:val="es-419"/>
        </w:rPr>
        <w:t>we</w:t>
      </w:r>
      <w:proofErr w:type="spellEnd"/>
      <w:r w:rsidRPr="005B26CD">
        <w:rPr>
          <w:lang w:val="es-419"/>
        </w:rPr>
        <w:t xml:space="preserve"> </w:t>
      </w:r>
      <w:proofErr w:type="spellStart"/>
      <w:r w:rsidRPr="005B26CD">
        <w:rPr>
          <w:lang w:val="es-419"/>
        </w:rPr>
        <w:t>speak</w:t>
      </w:r>
      <w:proofErr w:type="spellEnd"/>
      <w:r w:rsidRPr="005B26CD">
        <w:rPr>
          <w:lang w:val="es-419"/>
        </w:rPr>
        <w:t xml:space="preserve"> </w:t>
      </w:r>
      <w:proofErr w:type="spellStart"/>
      <w:r w:rsidRPr="005B26CD">
        <w:rPr>
          <w:lang w:val="es-419"/>
        </w:rPr>
        <w:t>for</w:t>
      </w:r>
      <w:proofErr w:type="spellEnd"/>
      <w:r w:rsidRPr="005B26CD">
        <w:rPr>
          <w:lang w:val="es-419"/>
        </w:rPr>
        <w:t xml:space="preserve"> </w:t>
      </w:r>
      <w:proofErr w:type="spellStart"/>
      <w:r w:rsidRPr="005B26CD">
        <w:rPr>
          <w:lang w:val="es-419"/>
        </w:rPr>
        <w:t>them</w:t>
      </w:r>
      <w:proofErr w:type="spellEnd"/>
      <w:r w:rsidRPr="005B26CD">
        <w:rPr>
          <w:lang w:val="es-419"/>
        </w:rPr>
        <w:t>”</w:t>
      </w:r>
      <w:r>
        <w:rPr>
          <w:vertAlign w:val="superscript"/>
        </w:rPr>
        <w:footnoteReference w:id="73"/>
      </w:r>
      <w:r w:rsidRPr="005B26CD">
        <w:rPr>
          <w:lang w:val="es-419"/>
        </w:rPr>
        <w:t xml:space="preserve"> (2002, p. 203) sostiene Woodward, aunque, en este caso, lo mejor sería hacerles preguntas: ¿quiénes son estas personas? ¿cuáles estos lugares? ¿los rastros de qué destrucción son éstos? La narración no nos responde nada de esto; en cambio, habla el lenguaje poético del mito, que transcurre en un tiempo fuera del tiempo y por eso siempre está ocurriendo, en un ciclo de eterno retorno. No es real y al mismo tiempo está ahí, como un espejismo. Quizás la única manera de romper este ciclo de repeticiones sin sentido sea aprender a mirar estas imágenes no ya como bellas ilusiones ópticas en una pantalla, sino asumiendo su responsabilidad.</w:t>
      </w:r>
    </w:p>
    <w:p w14:paraId="44F770D8" w14:textId="77777777" w:rsidR="005B26CD" w:rsidRPr="005B26CD" w:rsidRDefault="005B26CD" w:rsidP="005B26CD">
      <w:pPr>
        <w:spacing w:line="360" w:lineRule="auto"/>
        <w:jc w:val="both"/>
        <w:rPr>
          <w:lang w:val="es-419"/>
        </w:rPr>
      </w:pPr>
    </w:p>
    <w:p w14:paraId="63B0EA41" w14:textId="001D6833" w:rsidR="005B26CD" w:rsidRPr="00D33E24" w:rsidRDefault="00652940" w:rsidP="00AA4FAB">
      <w:pPr>
        <w:spacing w:line="360" w:lineRule="auto"/>
        <w:ind w:firstLine="0"/>
        <w:jc w:val="both"/>
        <w:rPr>
          <w:b/>
          <w:bCs/>
          <w:lang w:val="es-419"/>
        </w:rPr>
      </w:pPr>
      <w:r>
        <w:rPr>
          <w:b/>
          <w:bCs/>
          <w:lang w:val="es-419"/>
        </w:rPr>
        <w:t>REFERÊNCIAS</w:t>
      </w:r>
    </w:p>
    <w:p w14:paraId="1517AD03" w14:textId="77777777" w:rsidR="005B26CD" w:rsidRPr="005B26CD" w:rsidRDefault="005B26CD" w:rsidP="005B26CD">
      <w:pPr>
        <w:spacing w:line="360" w:lineRule="auto"/>
        <w:jc w:val="both"/>
        <w:rPr>
          <w:lang w:val="es-419"/>
        </w:rPr>
      </w:pPr>
    </w:p>
    <w:p w14:paraId="4855070F" w14:textId="77777777" w:rsidR="005B26CD" w:rsidRDefault="005B26CD" w:rsidP="00EA28DA">
      <w:pPr>
        <w:ind w:firstLine="0"/>
        <w:jc w:val="both"/>
        <w:rPr>
          <w:color w:val="000000"/>
          <w:lang w:val="es-419"/>
        </w:rPr>
      </w:pPr>
      <w:r w:rsidRPr="005B26CD">
        <w:rPr>
          <w:color w:val="000000"/>
          <w:lang w:val="es-419"/>
        </w:rPr>
        <w:t xml:space="preserve">ADORNO, Theodor. La idea de historia natural. En: </w:t>
      </w:r>
      <w:r w:rsidRPr="005B26CD">
        <w:rPr>
          <w:i/>
          <w:iCs/>
          <w:color w:val="000000"/>
          <w:lang w:val="es-419"/>
        </w:rPr>
        <w:t xml:space="preserve">Actualidad en filosofía. </w:t>
      </w:r>
      <w:r w:rsidRPr="005B26CD">
        <w:rPr>
          <w:color w:val="000000"/>
          <w:lang w:val="es-419"/>
        </w:rPr>
        <w:t>Trad.</w:t>
      </w:r>
      <w:r w:rsidRPr="005B26CD">
        <w:rPr>
          <w:i/>
          <w:iCs/>
          <w:color w:val="000000"/>
          <w:lang w:val="es-419"/>
        </w:rPr>
        <w:t xml:space="preserve"> </w:t>
      </w:r>
      <w:r w:rsidRPr="005B26CD">
        <w:rPr>
          <w:color w:val="000000"/>
          <w:lang w:val="es-419"/>
        </w:rPr>
        <w:t xml:space="preserve">José Luis Arantegui Tamayo. Barcelona: </w:t>
      </w:r>
      <w:proofErr w:type="spellStart"/>
      <w:r w:rsidRPr="005B26CD">
        <w:rPr>
          <w:color w:val="000000"/>
          <w:lang w:val="es-419"/>
        </w:rPr>
        <w:t>Altaya</w:t>
      </w:r>
      <w:proofErr w:type="spellEnd"/>
      <w:r w:rsidRPr="005B26CD">
        <w:rPr>
          <w:color w:val="000000"/>
          <w:lang w:val="es-419"/>
        </w:rPr>
        <w:t>, 1994, p. 103-135.</w:t>
      </w:r>
    </w:p>
    <w:p w14:paraId="4F772B10" w14:textId="77777777" w:rsidR="00EA28DA" w:rsidRPr="005B26CD" w:rsidRDefault="00EA28DA" w:rsidP="00EA28DA">
      <w:pPr>
        <w:ind w:firstLine="0"/>
        <w:jc w:val="both"/>
        <w:rPr>
          <w:lang w:val="es-419"/>
        </w:rPr>
      </w:pPr>
    </w:p>
    <w:p w14:paraId="00FCA26B" w14:textId="77777777" w:rsidR="005B26CD" w:rsidRDefault="005B26CD" w:rsidP="00EA28DA">
      <w:pPr>
        <w:ind w:firstLine="0"/>
        <w:jc w:val="both"/>
        <w:rPr>
          <w:color w:val="000000"/>
          <w:lang w:val="es-419"/>
        </w:rPr>
      </w:pPr>
      <w:r w:rsidRPr="005B26CD">
        <w:rPr>
          <w:color w:val="000000"/>
          <w:lang w:val="es-419"/>
        </w:rPr>
        <w:t xml:space="preserve">ALZU, Nahuel. La idea de </w:t>
      </w:r>
      <w:proofErr w:type="spellStart"/>
      <w:r w:rsidRPr="005B26CD">
        <w:rPr>
          <w:i/>
          <w:iCs/>
          <w:color w:val="000000"/>
          <w:lang w:val="es-419"/>
        </w:rPr>
        <w:t>Naturgeschichte</w:t>
      </w:r>
      <w:proofErr w:type="spellEnd"/>
      <w:r w:rsidRPr="005B26CD">
        <w:rPr>
          <w:color w:val="000000"/>
          <w:lang w:val="es-419"/>
        </w:rPr>
        <w:t xml:space="preserve"> en el joven Theodor Adorno. </w:t>
      </w:r>
      <w:r w:rsidRPr="005B26CD">
        <w:rPr>
          <w:i/>
          <w:iCs/>
          <w:color w:val="000000"/>
          <w:lang w:val="es-419"/>
        </w:rPr>
        <w:t>Avatares filosóficos. Revista del departamento de filosofía</w:t>
      </w:r>
      <w:r w:rsidRPr="005B26CD">
        <w:rPr>
          <w:color w:val="000000"/>
          <w:lang w:val="es-419"/>
        </w:rPr>
        <w:t>, v. 3, p. 193-209, 2016.</w:t>
      </w:r>
    </w:p>
    <w:p w14:paraId="256274F9" w14:textId="77777777" w:rsidR="00EA28DA" w:rsidRPr="005B26CD" w:rsidRDefault="00EA28DA" w:rsidP="00EA28DA">
      <w:pPr>
        <w:ind w:firstLine="0"/>
        <w:jc w:val="both"/>
        <w:rPr>
          <w:lang w:val="es-419"/>
        </w:rPr>
      </w:pPr>
    </w:p>
    <w:p w14:paraId="76EF9FC9" w14:textId="77777777" w:rsidR="005B26CD" w:rsidRDefault="005B26CD" w:rsidP="00EA28DA">
      <w:pPr>
        <w:ind w:firstLine="0"/>
        <w:jc w:val="both"/>
        <w:rPr>
          <w:color w:val="000000"/>
          <w:lang w:val="es-419"/>
        </w:rPr>
      </w:pPr>
      <w:r w:rsidRPr="00294AF4">
        <w:rPr>
          <w:color w:val="000000"/>
          <w:lang w:val="es-419"/>
        </w:rPr>
        <w:t xml:space="preserve">BENJAMIN, Walter. El origen del </w:t>
      </w:r>
      <w:proofErr w:type="spellStart"/>
      <w:r w:rsidRPr="00294AF4">
        <w:rPr>
          <w:i/>
          <w:iCs/>
          <w:color w:val="000000"/>
          <w:lang w:val="es-419"/>
        </w:rPr>
        <w:t>Trauerspiel</w:t>
      </w:r>
      <w:proofErr w:type="spellEnd"/>
      <w:r w:rsidRPr="00294AF4">
        <w:rPr>
          <w:color w:val="000000"/>
          <w:lang w:val="es-419"/>
        </w:rPr>
        <w:t xml:space="preserve"> alemán. </w:t>
      </w:r>
      <w:r w:rsidRPr="00025646">
        <w:rPr>
          <w:color w:val="000000"/>
          <w:lang w:val="de-DE"/>
        </w:rPr>
        <w:t xml:space="preserve">En: TIEDEMANN, R.; SCHWEPPENHÄUSER, H. (Eds). </w:t>
      </w:r>
      <w:r w:rsidRPr="00025646">
        <w:rPr>
          <w:i/>
          <w:iCs/>
          <w:color w:val="000000"/>
        </w:rPr>
        <w:t>Obras, libro I, Vol. 1</w:t>
      </w:r>
      <w:r w:rsidRPr="00025646">
        <w:rPr>
          <w:color w:val="000000"/>
        </w:rPr>
        <w:t xml:space="preserve">. Alfredo </w:t>
      </w:r>
      <w:proofErr w:type="spellStart"/>
      <w:r w:rsidRPr="00025646">
        <w:rPr>
          <w:color w:val="000000"/>
        </w:rPr>
        <w:t>Brotons</w:t>
      </w:r>
      <w:proofErr w:type="spellEnd"/>
      <w:r w:rsidRPr="00025646">
        <w:rPr>
          <w:color w:val="000000"/>
        </w:rPr>
        <w:t xml:space="preserve"> Muñoz (trad.). Madrid: Abada, 2006. págs. </w:t>
      </w:r>
      <w:r w:rsidRPr="005B26CD">
        <w:rPr>
          <w:color w:val="000000"/>
          <w:lang w:val="es-419"/>
        </w:rPr>
        <w:t>217-459.</w:t>
      </w:r>
    </w:p>
    <w:p w14:paraId="03453962" w14:textId="77777777" w:rsidR="00EA28DA" w:rsidRPr="005B26CD" w:rsidRDefault="00EA28DA" w:rsidP="00EA28DA">
      <w:pPr>
        <w:ind w:firstLine="0"/>
        <w:jc w:val="both"/>
        <w:rPr>
          <w:lang w:val="es-419"/>
        </w:rPr>
      </w:pPr>
    </w:p>
    <w:p w14:paraId="61D1D5B5" w14:textId="6353291E" w:rsidR="005B26CD" w:rsidRDefault="005B26CD" w:rsidP="00EA28DA">
      <w:pPr>
        <w:ind w:firstLine="0"/>
        <w:jc w:val="both"/>
        <w:rPr>
          <w:color w:val="000000"/>
          <w:lang w:val="es-419"/>
        </w:rPr>
      </w:pPr>
      <w:r w:rsidRPr="005B26CD">
        <w:rPr>
          <w:color w:val="000000"/>
          <w:lang w:val="es-419"/>
        </w:rPr>
        <w:t>BENJAMIN, Walter.</w:t>
      </w:r>
      <w:r w:rsidR="005A13D5">
        <w:rPr>
          <w:color w:val="000000"/>
          <w:lang w:val="es-419"/>
        </w:rPr>
        <w:t xml:space="preserve"> </w:t>
      </w:r>
      <w:r w:rsidRPr="005B26CD">
        <w:rPr>
          <w:i/>
          <w:iCs/>
          <w:color w:val="000000"/>
          <w:lang w:val="es-419"/>
        </w:rPr>
        <w:t>Tesis sobre la historia y otros fragmentos</w:t>
      </w:r>
      <w:r w:rsidRPr="005B26CD">
        <w:rPr>
          <w:color w:val="000000"/>
          <w:lang w:val="es-419"/>
        </w:rPr>
        <w:t xml:space="preserve">. Trad. Bolívar Echeverría. Ciudad de México: </w:t>
      </w:r>
      <w:proofErr w:type="spellStart"/>
      <w:r w:rsidRPr="005B26CD">
        <w:rPr>
          <w:color w:val="000000"/>
          <w:lang w:val="es-419"/>
        </w:rPr>
        <w:t>Itaca</w:t>
      </w:r>
      <w:proofErr w:type="spellEnd"/>
      <w:r w:rsidRPr="005B26CD">
        <w:rPr>
          <w:color w:val="000000"/>
          <w:lang w:val="es-419"/>
        </w:rPr>
        <w:t>, 2008.</w:t>
      </w:r>
    </w:p>
    <w:p w14:paraId="3665FCFC" w14:textId="77777777" w:rsidR="00EA28DA" w:rsidRPr="005B26CD" w:rsidRDefault="00EA28DA" w:rsidP="00EA28DA">
      <w:pPr>
        <w:ind w:firstLine="0"/>
        <w:jc w:val="both"/>
        <w:rPr>
          <w:lang w:val="es-419"/>
        </w:rPr>
      </w:pPr>
    </w:p>
    <w:p w14:paraId="4A007784" w14:textId="77777777" w:rsidR="005B26CD" w:rsidRDefault="005B26CD" w:rsidP="00EA28DA">
      <w:pPr>
        <w:pBdr>
          <w:top w:val="nil"/>
          <w:left w:val="nil"/>
          <w:bottom w:val="nil"/>
          <w:right w:val="nil"/>
          <w:between w:val="nil"/>
        </w:pBdr>
        <w:ind w:firstLine="0"/>
        <w:jc w:val="both"/>
        <w:rPr>
          <w:color w:val="000000"/>
          <w:lang w:val="es-419"/>
        </w:rPr>
      </w:pPr>
      <w:r w:rsidRPr="005B26CD">
        <w:rPr>
          <w:color w:val="000000"/>
          <w:lang w:val="es-419"/>
        </w:rPr>
        <w:t xml:space="preserve">BUCK-MORSS, Susan. </w:t>
      </w:r>
      <w:r w:rsidRPr="005B26CD">
        <w:rPr>
          <w:i/>
          <w:iCs/>
          <w:color w:val="000000"/>
          <w:lang w:val="es-419"/>
        </w:rPr>
        <w:t xml:space="preserve">Origen de la </w:t>
      </w:r>
      <w:proofErr w:type="spellStart"/>
      <w:r w:rsidRPr="005B26CD">
        <w:rPr>
          <w:i/>
          <w:iCs/>
          <w:color w:val="000000"/>
          <w:lang w:val="es-419"/>
        </w:rPr>
        <w:t>diálectica</w:t>
      </w:r>
      <w:proofErr w:type="spellEnd"/>
      <w:r w:rsidRPr="005B26CD">
        <w:rPr>
          <w:i/>
          <w:iCs/>
          <w:color w:val="000000"/>
          <w:lang w:val="es-419"/>
        </w:rPr>
        <w:t xml:space="preserve"> negativa. Theodor W. Adorno, Walter </w:t>
      </w:r>
      <w:proofErr w:type="spellStart"/>
      <w:r w:rsidRPr="005B26CD">
        <w:rPr>
          <w:i/>
          <w:iCs/>
          <w:color w:val="000000"/>
          <w:lang w:val="es-419"/>
        </w:rPr>
        <w:t>Benjamin</w:t>
      </w:r>
      <w:proofErr w:type="spellEnd"/>
      <w:r w:rsidRPr="005B26CD">
        <w:rPr>
          <w:i/>
          <w:iCs/>
          <w:color w:val="000000"/>
          <w:lang w:val="es-419"/>
        </w:rPr>
        <w:t xml:space="preserve"> y el Instituto de Frankfurt</w:t>
      </w:r>
      <w:r w:rsidRPr="005B26CD">
        <w:rPr>
          <w:color w:val="000000"/>
          <w:lang w:val="es-419"/>
        </w:rPr>
        <w:t xml:space="preserve">. Trad. Nora </w:t>
      </w:r>
      <w:proofErr w:type="spellStart"/>
      <w:r w:rsidRPr="005B26CD">
        <w:rPr>
          <w:color w:val="000000"/>
          <w:lang w:val="es-419"/>
        </w:rPr>
        <w:t>Rabotnikof</w:t>
      </w:r>
      <w:proofErr w:type="spellEnd"/>
      <w:r w:rsidRPr="005B26CD">
        <w:rPr>
          <w:color w:val="000000"/>
          <w:lang w:val="es-419"/>
        </w:rPr>
        <w:t xml:space="preserve"> Maskivker. Ciudad de México: Siglo XX, 1981.</w:t>
      </w:r>
    </w:p>
    <w:p w14:paraId="064A3CDD" w14:textId="77777777" w:rsidR="00EA28DA" w:rsidRPr="005B26CD" w:rsidRDefault="00EA28DA" w:rsidP="00EA28DA">
      <w:pPr>
        <w:pBdr>
          <w:top w:val="nil"/>
          <w:left w:val="nil"/>
          <w:bottom w:val="nil"/>
          <w:right w:val="nil"/>
          <w:between w:val="nil"/>
        </w:pBdr>
        <w:ind w:firstLine="0"/>
        <w:jc w:val="both"/>
        <w:rPr>
          <w:color w:val="000000"/>
          <w:lang w:val="es-419"/>
        </w:rPr>
      </w:pPr>
    </w:p>
    <w:p w14:paraId="0EF5D8F9" w14:textId="77777777" w:rsidR="005B26CD" w:rsidRDefault="005B26CD" w:rsidP="00EA28DA">
      <w:pPr>
        <w:pBdr>
          <w:top w:val="nil"/>
          <w:left w:val="nil"/>
          <w:bottom w:val="nil"/>
          <w:right w:val="nil"/>
          <w:between w:val="nil"/>
        </w:pBdr>
        <w:ind w:firstLine="0"/>
        <w:jc w:val="both"/>
        <w:rPr>
          <w:color w:val="000000"/>
          <w:lang w:val="en-US"/>
        </w:rPr>
      </w:pPr>
      <w:r w:rsidRPr="005B26CD">
        <w:rPr>
          <w:color w:val="000000"/>
          <w:lang w:val="es-419"/>
        </w:rPr>
        <w:lastRenderedPageBreak/>
        <w:t xml:space="preserve">CRONIN, Paul (Ed). </w:t>
      </w:r>
      <w:r w:rsidRPr="00EF127A">
        <w:rPr>
          <w:color w:val="000000"/>
          <w:lang w:val="en-US"/>
        </w:rPr>
        <w:t xml:space="preserve">Blasphemy and Mirages. </w:t>
      </w:r>
      <w:r w:rsidRPr="00025646">
        <w:rPr>
          <w:color w:val="000000"/>
          <w:lang w:val="en-US"/>
        </w:rPr>
        <w:t xml:space="preserve">En: </w:t>
      </w:r>
      <w:r w:rsidRPr="00025646">
        <w:rPr>
          <w:i/>
          <w:iCs/>
          <w:color w:val="000000"/>
          <w:lang w:val="en-US"/>
        </w:rPr>
        <w:t>Herzog on Herzog</w:t>
      </w:r>
      <w:r w:rsidRPr="00025646">
        <w:rPr>
          <w:color w:val="000000"/>
          <w:lang w:val="en-US"/>
        </w:rPr>
        <w:t>. London: Faber and Faber, 2002, p. 32-64.</w:t>
      </w:r>
    </w:p>
    <w:p w14:paraId="49BDA6C5" w14:textId="77777777" w:rsidR="00EA28DA" w:rsidRPr="00025646" w:rsidRDefault="00EA28DA" w:rsidP="00EA28DA">
      <w:pPr>
        <w:pBdr>
          <w:top w:val="nil"/>
          <w:left w:val="nil"/>
          <w:bottom w:val="nil"/>
          <w:right w:val="nil"/>
          <w:between w:val="nil"/>
        </w:pBdr>
        <w:ind w:firstLine="0"/>
        <w:jc w:val="both"/>
        <w:rPr>
          <w:color w:val="000000"/>
          <w:lang w:val="en-US"/>
        </w:rPr>
      </w:pPr>
    </w:p>
    <w:p w14:paraId="08919004" w14:textId="77777777" w:rsidR="005B26CD" w:rsidRDefault="005B26CD" w:rsidP="00EA28DA">
      <w:pPr>
        <w:pBdr>
          <w:top w:val="nil"/>
          <w:left w:val="nil"/>
          <w:bottom w:val="nil"/>
          <w:right w:val="nil"/>
          <w:between w:val="nil"/>
        </w:pBdr>
        <w:ind w:firstLine="0"/>
        <w:jc w:val="both"/>
        <w:rPr>
          <w:color w:val="000000"/>
          <w:lang w:val="en-US"/>
        </w:rPr>
      </w:pPr>
      <w:r w:rsidRPr="00025646">
        <w:rPr>
          <w:color w:val="000000"/>
          <w:lang w:val="en-US"/>
        </w:rPr>
        <w:t xml:space="preserve">EBERT, Roger. Herzog Finds Truth beyond Fact. En: </w:t>
      </w:r>
      <w:r w:rsidRPr="00025646">
        <w:rPr>
          <w:i/>
          <w:iCs/>
          <w:color w:val="000000"/>
          <w:lang w:val="en-US"/>
        </w:rPr>
        <w:t>Herzog by Ebert</w:t>
      </w:r>
      <w:r w:rsidRPr="00025646">
        <w:rPr>
          <w:color w:val="000000"/>
          <w:lang w:val="en-US"/>
        </w:rPr>
        <w:t>. Chicago and London: The University of Chicago Press, 2017, p. 108-110.</w:t>
      </w:r>
    </w:p>
    <w:p w14:paraId="04DCD9CE" w14:textId="77777777" w:rsidR="00EA28DA" w:rsidRPr="00025646" w:rsidRDefault="00EA28DA" w:rsidP="00EA28DA">
      <w:pPr>
        <w:pBdr>
          <w:top w:val="nil"/>
          <w:left w:val="nil"/>
          <w:bottom w:val="nil"/>
          <w:right w:val="nil"/>
          <w:between w:val="nil"/>
        </w:pBdr>
        <w:ind w:firstLine="0"/>
        <w:jc w:val="both"/>
        <w:rPr>
          <w:color w:val="000000"/>
          <w:lang w:val="en-US"/>
        </w:rPr>
      </w:pPr>
    </w:p>
    <w:p w14:paraId="534EAED6" w14:textId="3D88EFCB" w:rsidR="005B26CD" w:rsidRDefault="005B26CD" w:rsidP="00EA28DA">
      <w:pPr>
        <w:pBdr>
          <w:top w:val="nil"/>
          <w:left w:val="nil"/>
          <w:bottom w:val="nil"/>
          <w:right w:val="nil"/>
          <w:between w:val="nil"/>
        </w:pBdr>
        <w:ind w:firstLine="0"/>
        <w:jc w:val="both"/>
        <w:rPr>
          <w:color w:val="000000"/>
          <w:lang w:val="en-US"/>
        </w:rPr>
      </w:pPr>
      <w:r w:rsidRPr="00025646">
        <w:rPr>
          <w:color w:val="000000"/>
          <w:lang w:val="en-US"/>
        </w:rPr>
        <w:t>GANDY, Matthew. The Melancholy Observer: Landscape, Neo-Romanticism, and the Politics of Documentary Filmmaking. PRAGER, Brad Prager (</w:t>
      </w:r>
      <w:r w:rsidR="00F5614E">
        <w:rPr>
          <w:color w:val="000000"/>
          <w:lang w:val="en-US"/>
        </w:rPr>
        <w:t>org</w:t>
      </w:r>
      <w:r w:rsidRPr="00025646">
        <w:rPr>
          <w:color w:val="000000"/>
          <w:lang w:val="en-US"/>
        </w:rPr>
        <w:t xml:space="preserve">.). </w:t>
      </w:r>
      <w:r w:rsidRPr="00025646">
        <w:rPr>
          <w:i/>
          <w:iCs/>
          <w:color w:val="000000"/>
          <w:lang w:val="en-US"/>
        </w:rPr>
        <w:t>A Companion to Werner Herzog</w:t>
      </w:r>
      <w:r w:rsidRPr="00025646">
        <w:rPr>
          <w:color w:val="000000"/>
          <w:lang w:val="en-US"/>
        </w:rPr>
        <w:t>. Pondicherry: Wiley-Blackwell, 2012, p. 528-546.</w:t>
      </w:r>
    </w:p>
    <w:p w14:paraId="367376E4" w14:textId="77777777" w:rsidR="00EA28DA" w:rsidRPr="00025646" w:rsidRDefault="00EA28DA" w:rsidP="00EA28DA">
      <w:pPr>
        <w:pBdr>
          <w:top w:val="nil"/>
          <w:left w:val="nil"/>
          <w:bottom w:val="nil"/>
          <w:right w:val="nil"/>
          <w:between w:val="nil"/>
        </w:pBdr>
        <w:ind w:firstLine="0"/>
        <w:jc w:val="both"/>
        <w:rPr>
          <w:color w:val="000000"/>
          <w:lang w:val="en-US"/>
        </w:rPr>
      </w:pPr>
    </w:p>
    <w:p w14:paraId="7C70A49F" w14:textId="77777777" w:rsidR="00EA28DA" w:rsidRDefault="005B26CD" w:rsidP="00EA28DA">
      <w:pPr>
        <w:ind w:firstLine="0"/>
        <w:jc w:val="both"/>
        <w:rPr>
          <w:color w:val="000000"/>
          <w:lang w:val="en-US"/>
        </w:rPr>
      </w:pPr>
      <w:r w:rsidRPr="00025646">
        <w:rPr>
          <w:color w:val="000000"/>
          <w:lang w:val="en-US"/>
        </w:rPr>
        <w:t xml:space="preserve">HUYSSEN, Andreas. Nostalgia for Ruins. </w:t>
      </w:r>
      <w:r w:rsidRPr="00025646">
        <w:rPr>
          <w:i/>
          <w:iCs/>
          <w:color w:val="000000"/>
          <w:lang w:val="en-US"/>
        </w:rPr>
        <w:t>Grey Room.</w:t>
      </w:r>
      <w:r w:rsidRPr="00025646">
        <w:rPr>
          <w:color w:val="000000"/>
          <w:lang w:val="en-US"/>
        </w:rPr>
        <w:t xml:space="preserve"> n. 23, p. 6-21, 2006.</w:t>
      </w:r>
    </w:p>
    <w:p w14:paraId="0C96293A" w14:textId="06A4D449" w:rsidR="005B26CD" w:rsidRPr="00025646" w:rsidRDefault="005B26CD" w:rsidP="00EA28DA">
      <w:pPr>
        <w:ind w:firstLine="0"/>
        <w:jc w:val="both"/>
        <w:rPr>
          <w:lang w:val="en-US"/>
        </w:rPr>
      </w:pPr>
      <w:r w:rsidRPr="00025646">
        <w:rPr>
          <w:color w:val="000000"/>
          <w:lang w:val="en-US"/>
        </w:rPr>
        <w:t xml:space="preserve"> </w:t>
      </w:r>
    </w:p>
    <w:p w14:paraId="77B8559B" w14:textId="77777777" w:rsidR="005B26CD" w:rsidRDefault="005B26CD" w:rsidP="00EA28DA">
      <w:pPr>
        <w:pBdr>
          <w:top w:val="nil"/>
          <w:left w:val="nil"/>
          <w:bottom w:val="nil"/>
          <w:right w:val="nil"/>
          <w:between w:val="nil"/>
        </w:pBdr>
        <w:ind w:firstLine="0"/>
        <w:jc w:val="both"/>
        <w:rPr>
          <w:color w:val="000000"/>
        </w:rPr>
      </w:pPr>
      <w:r w:rsidRPr="005B26CD">
        <w:rPr>
          <w:color w:val="000000"/>
          <w:lang w:val="es-419"/>
        </w:rPr>
        <w:t xml:space="preserve">LUKÁCS, György. </w:t>
      </w:r>
      <w:r w:rsidRPr="005B26CD">
        <w:rPr>
          <w:i/>
          <w:iCs/>
          <w:color w:val="000000"/>
          <w:lang w:val="es-419"/>
        </w:rPr>
        <w:t xml:space="preserve">Teoría de la novela: </w:t>
      </w:r>
      <w:r w:rsidRPr="00C35550">
        <w:rPr>
          <w:color w:val="000000"/>
          <w:lang w:val="es-419"/>
        </w:rPr>
        <w:t>un ensayo histórico-filosófico sobre las formas de la gran literatura épica</w:t>
      </w:r>
      <w:r w:rsidRPr="005B26CD">
        <w:rPr>
          <w:i/>
          <w:iCs/>
          <w:color w:val="000000"/>
          <w:lang w:val="es-419"/>
        </w:rPr>
        <w:t>.</w:t>
      </w:r>
      <w:r w:rsidRPr="005B26CD">
        <w:rPr>
          <w:color w:val="000000"/>
          <w:lang w:val="es-419"/>
        </w:rPr>
        <w:t xml:space="preserve"> </w:t>
      </w:r>
      <w:r>
        <w:rPr>
          <w:color w:val="000000"/>
        </w:rPr>
        <w:t>Buenos Aires: Godot, 2010.</w:t>
      </w:r>
    </w:p>
    <w:p w14:paraId="26301A16" w14:textId="77777777" w:rsidR="00EA28DA" w:rsidRDefault="00EA28DA" w:rsidP="00EA28DA">
      <w:pPr>
        <w:pBdr>
          <w:top w:val="nil"/>
          <w:left w:val="nil"/>
          <w:bottom w:val="nil"/>
          <w:right w:val="nil"/>
          <w:between w:val="nil"/>
        </w:pBdr>
        <w:ind w:firstLine="0"/>
        <w:jc w:val="both"/>
        <w:rPr>
          <w:color w:val="000000"/>
        </w:rPr>
      </w:pPr>
    </w:p>
    <w:p w14:paraId="75B91CB5" w14:textId="2BEA688B" w:rsidR="005B26CD" w:rsidRDefault="005B26CD" w:rsidP="00EA28DA">
      <w:pPr>
        <w:ind w:firstLine="0"/>
        <w:jc w:val="both"/>
      </w:pPr>
      <w:r>
        <w:rPr>
          <w:color w:val="000000"/>
        </w:rPr>
        <w:t xml:space="preserve">WOODWARD, Christopher. </w:t>
      </w:r>
      <w:r>
        <w:rPr>
          <w:i/>
          <w:iCs/>
          <w:color w:val="000000"/>
        </w:rPr>
        <w:t>In Ruins</w:t>
      </w:r>
      <w:r>
        <w:rPr>
          <w:color w:val="000000"/>
        </w:rPr>
        <w:t xml:space="preserve">. </w:t>
      </w:r>
      <w:proofErr w:type="spellStart"/>
      <w:r>
        <w:rPr>
          <w:color w:val="000000"/>
        </w:rPr>
        <w:t>Croydon</w:t>
      </w:r>
      <w:proofErr w:type="spellEnd"/>
      <w:r>
        <w:rPr>
          <w:color w:val="000000"/>
        </w:rPr>
        <w:t>: Vintage, 2002.</w:t>
      </w:r>
    </w:p>
    <w:p w14:paraId="598F4044" w14:textId="2CB17211" w:rsidR="00652940" w:rsidRDefault="00652940">
      <w:pPr>
        <w:rPr>
          <w:color w:val="000000"/>
        </w:rPr>
      </w:pPr>
      <w:r>
        <w:rPr>
          <w:color w:val="000000"/>
        </w:rPr>
        <w:br w:type="page"/>
      </w:r>
    </w:p>
    <w:p w14:paraId="5D267603" w14:textId="77777777" w:rsidR="009707D7" w:rsidRDefault="009707D7" w:rsidP="008E36E4">
      <w:pPr>
        <w:spacing w:line="360" w:lineRule="auto"/>
        <w:jc w:val="center"/>
        <w:rPr>
          <w:b/>
          <w:bCs/>
        </w:rPr>
      </w:pPr>
      <w:bookmarkStart w:id="13" w:name="_heading=h.9eqiyn8oi5z" w:colFirst="0" w:colLast="0"/>
      <w:bookmarkEnd w:id="13"/>
      <w:r>
        <w:rPr>
          <w:b/>
          <w:bCs/>
        </w:rPr>
        <w:t>POÉTICAS EM EROSÃO:</w:t>
      </w:r>
    </w:p>
    <w:p w14:paraId="278A30C6" w14:textId="77777777" w:rsidR="009707D7" w:rsidRDefault="009707D7" w:rsidP="008E36E4">
      <w:pPr>
        <w:spacing w:line="360" w:lineRule="auto"/>
        <w:jc w:val="center"/>
        <w:rPr>
          <w:b/>
          <w:bCs/>
        </w:rPr>
      </w:pPr>
      <w:r>
        <w:rPr>
          <w:b/>
          <w:bCs/>
        </w:rPr>
        <w:t xml:space="preserve">A MATERIALIDADE DAS PALAVRAS EM </w:t>
      </w:r>
      <w:r>
        <w:rPr>
          <w:b/>
          <w:bCs/>
          <w:i/>
          <w:iCs/>
        </w:rPr>
        <w:t>STRATA</w:t>
      </w:r>
      <w:r>
        <w:rPr>
          <w:b/>
          <w:bCs/>
        </w:rPr>
        <w:t xml:space="preserve"> E OUTROS TEXTOS/OBRAS DE ROBERT SMITHSON</w:t>
      </w:r>
    </w:p>
    <w:p w14:paraId="7B7DF40B" w14:textId="77777777" w:rsidR="009707D7" w:rsidRDefault="009707D7" w:rsidP="00115296">
      <w:pPr>
        <w:spacing w:line="360" w:lineRule="auto"/>
        <w:jc w:val="both"/>
        <w:rPr>
          <w:b/>
          <w:bCs/>
        </w:rPr>
      </w:pPr>
    </w:p>
    <w:p w14:paraId="2A083B37" w14:textId="25261A52" w:rsidR="009707D7" w:rsidRDefault="009707D7" w:rsidP="008E36E4">
      <w:pPr>
        <w:spacing w:line="360" w:lineRule="auto"/>
        <w:jc w:val="right"/>
      </w:pPr>
      <w:r>
        <w:t xml:space="preserve">Deborah Walter de Moura Castro, </w:t>
      </w:r>
      <w:r w:rsidRPr="00575079">
        <w:t>UNIFAL</w:t>
      </w:r>
      <w:r>
        <w:t xml:space="preserve"> </w:t>
      </w:r>
    </w:p>
    <w:p w14:paraId="08FF47F0" w14:textId="5050746C" w:rsidR="009707D7" w:rsidRPr="009A4581" w:rsidRDefault="005A13D5" w:rsidP="008F0248">
      <w:pPr>
        <w:spacing w:line="360" w:lineRule="auto"/>
        <w:jc w:val="both"/>
      </w:pPr>
      <w:r>
        <w:t xml:space="preserve"> </w:t>
      </w:r>
    </w:p>
    <w:p w14:paraId="447775BD" w14:textId="77777777" w:rsidR="009707D7" w:rsidRPr="00DF02A3" w:rsidRDefault="009707D7" w:rsidP="00DF02A3">
      <w:pPr>
        <w:jc w:val="right"/>
        <w:rPr>
          <w:sz w:val="20"/>
          <w:szCs w:val="20"/>
          <w:lang w:val="en-US"/>
        </w:rPr>
      </w:pPr>
      <w:r w:rsidRPr="00DF02A3">
        <w:rPr>
          <w:sz w:val="20"/>
          <w:szCs w:val="20"/>
          <w:lang w:val="en-US"/>
        </w:rPr>
        <w:t>The matter liberates matter from its subservience to form.</w:t>
      </w:r>
    </w:p>
    <w:p w14:paraId="35ECAC4D" w14:textId="62EDED61" w:rsidR="009707D7" w:rsidRPr="00DF02A3" w:rsidRDefault="009707D7" w:rsidP="00DF02A3">
      <w:pPr>
        <w:ind w:left="2160"/>
        <w:jc w:val="right"/>
        <w:rPr>
          <w:sz w:val="20"/>
          <w:szCs w:val="20"/>
          <w:lang w:val="en-US"/>
        </w:rPr>
      </w:pPr>
      <w:r w:rsidRPr="00DF02A3">
        <w:rPr>
          <w:sz w:val="20"/>
          <w:szCs w:val="20"/>
          <w:lang w:val="en-US"/>
        </w:rPr>
        <w:t>As chains of form are smashed, matter emerges in our presence, reformulating itself for our refreshed experience. Matter, which once had been conquered in the original, returns in the ruin to conquer form.</w:t>
      </w:r>
    </w:p>
    <w:p w14:paraId="539ADB3D" w14:textId="77777777" w:rsidR="009707D7" w:rsidRPr="00DF02A3" w:rsidRDefault="009707D7" w:rsidP="00DF02A3">
      <w:pPr>
        <w:jc w:val="right"/>
        <w:rPr>
          <w:sz w:val="20"/>
          <w:szCs w:val="20"/>
          <w:lang w:val="en-US"/>
        </w:rPr>
      </w:pPr>
      <w:r w:rsidRPr="00DF02A3">
        <w:rPr>
          <w:sz w:val="20"/>
          <w:szCs w:val="20"/>
          <w:lang w:val="en-US"/>
        </w:rPr>
        <w:t xml:space="preserve">Robert Ginsberg, </w:t>
      </w:r>
      <w:r w:rsidRPr="00DF02A3">
        <w:rPr>
          <w:i/>
          <w:iCs/>
          <w:sz w:val="20"/>
          <w:szCs w:val="20"/>
          <w:lang w:val="en-US"/>
        </w:rPr>
        <w:t>The aesthetics of ruins.</w:t>
      </w:r>
    </w:p>
    <w:p w14:paraId="76D9A81F" w14:textId="77777777" w:rsidR="009707D7" w:rsidRPr="00575079" w:rsidRDefault="009707D7" w:rsidP="00115296">
      <w:pPr>
        <w:spacing w:line="360" w:lineRule="auto"/>
        <w:jc w:val="both"/>
        <w:rPr>
          <w:lang w:val="en-US"/>
        </w:rPr>
      </w:pPr>
    </w:p>
    <w:p w14:paraId="17139BDC" w14:textId="77777777" w:rsidR="009707D7" w:rsidRDefault="009707D7" w:rsidP="00115296">
      <w:pPr>
        <w:spacing w:line="360" w:lineRule="auto"/>
        <w:jc w:val="both"/>
      </w:pPr>
      <w:r>
        <w:t>Na obra “</w:t>
      </w:r>
      <w:proofErr w:type="spellStart"/>
      <w:r>
        <w:t>Strata</w:t>
      </w:r>
      <w:proofErr w:type="spellEnd"/>
      <w:r>
        <w:t xml:space="preserve">: a </w:t>
      </w:r>
      <w:proofErr w:type="spellStart"/>
      <w:r>
        <w:t>Geophotographic</w:t>
      </w:r>
      <w:proofErr w:type="spellEnd"/>
      <w:r>
        <w:t xml:space="preserve"> </w:t>
      </w:r>
      <w:proofErr w:type="spellStart"/>
      <w:r>
        <w:t>Fiction</w:t>
      </w:r>
      <w:proofErr w:type="spellEnd"/>
      <w:r>
        <w:t xml:space="preserve">” [Estrato: uma ficção </w:t>
      </w:r>
      <w:proofErr w:type="spellStart"/>
      <w:r>
        <w:t>geofotográfica</w:t>
      </w:r>
      <w:proofErr w:type="spellEnd"/>
      <w:r>
        <w:t xml:space="preserve">], uma espécie de foto-ensaio publicado pela primeira vez na revista </w:t>
      </w:r>
      <w:r>
        <w:rPr>
          <w:i/>
          <w:iCs/>
        </w:rPr>
        <w:t>Aspen</w:t>
      </w:r>
      <w:r>
        <w:t xml:space="preserve"> em 1970, o artista americano Robert </w:t>
      </w:r>
      <w:proofErr w:type="spellStart"/>
      <w:r>
        <w:t>Smithson</w:t>
      </w:r>
      <w:proofErr w:type="spellEnd"/>
      <w:r>
        <w:t xml:space="preserve"> (1938-1972) constrói um trabalho de blocos horizontais de textos e blocos horizontais de imagens, uns sobre os outros. Cada bloco de texto tem aproximadamente 10 linhas e cobre um espaço da página de uma margem à outra, da esquerda à direita. Os textos vêm seguidos de seus respectivos títulos à esquerda, à margem dos blocos, escritos verticalmente. Os títulos dos três primeiros textos são </w:t>
      </w:r>
      <w:proofErr w:type="spellStart"/>
      <w:r>
        <w:rPr>
          <w:i/>
          <w:iCs/>
        </w:rPr>
        <w:t>cretaceous</w:t>
      </w:r>
      <w:proofErr w:type="spellEnd"/>
      <w:r>
        <w:t xml:space="preserve">; </w:t>
      </w:r>
      <w:proofErr w:type="spellStart"/>
      <w:r>
        <w:rPr>
          <w:i/>
          <w:iCs/>
        </w:rPr>
        <w:t>jurassic</w:t>
      </w:r>
      <w:proofErr w:type="spellEnd"/>
      <w:r>
        <w:t xml:space="preserve">; </w:t>
      </w:r>
      <w:proofErr w:type="spellStart"/>
      <w:r>
        <w:rPr>
          <w:i/>
          <w:iCs/>
        </w:rPr>
        <w:t>triassic</w:t>
      </w:r>
      <w:proofErr w:type="spellEnd"/>
      <w:r>
        <w:rPr>
          <w:i/>
          <w:iCs/>
        </w:rPr>
        <w:t xml:space="preserve"> </w:t>
      </w:r>
      <w:r>
        <w:t xml:space="preserve">[cretáceo; jurássico; triássico], referindo-se aos três períodos da Era Mesozoica, ou a Idade dos Dinossauros. Logo após, e ainda em ordem cronológica reversa, os títulos dos 6 textos seguintes indicam os 6 períodos da Era Paleozoica: </w:t>
      </w:r>
      <w:proofErr w:type="spellStart"/>
      <w:r>
        <w:rPr>
          <w:i/>
          <w:iCs/>
        </w:rPr>
        <w:t>permian</w:t>
      </w:r>
      <w:proofErr w:type="spellEnd"/>
      <w:r>
        <w:t xml:space="preserve">; </w:t>
      </w:r>
      <w:proofErr w:type="spellStart"/>
      <w:r>
        <w:rPr>
          <w:i/>
          <w:iCs/>
        </w:rPr>
        <w:t>carboniferous</w:t>
      </w:r>
      <w:proofErr w:type="spellEnd"/>
      <w:r>
        <w:t xml:space="preserve">; </w:t>
      </w:r>
      <w:proofErr w:type="spellStart"/>
      <w:r>
        <w:rPr>
          <w:i/>
          <w:iCs/>
        </w:rPr>
        <w:t>devonian</w:t>
      </w:r>
      <w:proofErr w:type="spellEnd"/>
      <w:r>
        <w:t xml:space="preserve">; </w:t>
      </w:r>
      <w:proofErr w:type="spellStart"/>
      <w:r>
        <w:rPr>
          <w:i/>
          <w:iCs/>
        </w:rPr>
        <w:t>silurian</w:t>
      </w:r>
      <w:proofErr w:type="spellEnd"/>
      <w:r>
        <w:t xml:space="preserve">; </w:t>
      </w:r>
      <w:proofErr w:type="spellStart"/>
      <w:r>
        <w:rPr>
          <w:i/>
          <w:iCs/>
        </w:rPr>
        <w:t>ordovician</w:t>
      </w:r>
      <w:proofErr w:type="spellEnd"/>
      <w:r>
        <w:t xml:space="preserve">; </w:t>
      </w:r>
      <w:proofErr w:type="spellStart"/>
      <w:r>
        <w:rPr>
          <w:i/>
          <w:iCs/>
        </w:rPr>
        <w:t>cambrian</w:t>
      </w:r>
      <w:proofErr w:type="spellEnd"/>
      <w:r>
        <w:rPr>
          <w:i/>
          <w:iCs/>
        </w:rPr>
        <w:t xml:space="preserve"> </w:t>
      </w:r>
      <w:r>
        <w:t xml:space="preserve">[permiano; carbonífero; devoniano; siluriano; ordoviciano; cambriano]. E, finalmente, o último bloco de texto leva o título de </w:t>
      </w:r>
      <w:proofErr w:type="spellStart"/>
      <w:r>
        <w:rPr>
          <w:i/>
          <w:iCs/>
        </w:rPr>
        <w:t>pre-cambrian</w:t>
      </w:r>
      <w:proofErr w:type="spellEnd"/>
      <w:r>
        <w:rPr>
          <w:i/>
          <w:iCs/>
        </w:rPr>
        <w:t xml:space="preserve"> </w:t>
      </w:r>
      <w:r>
        <w:t xml:space="preserve">[pré-cambriano], termo que se refere à formação das terras e dos continentes no período pré-cambriano. </w:t>
      </w:r>
    </w:p>
    <w:p w14:paraId="664EFE4B" w14:textId="4A423497" w:rsidR="009707D7" w:rsidRDefault="009707D7" w:rsidP="00115296">
      <w:pPr>
        <w:spacing w:line="360" w:lineRule="auto"/>
        <w:jc w:val="both"/>
      </w:pPr>
      <w:r>
        <w:t>Os blocos de imagens também estão dispostos horizontalmente, de uma margem à outra da página, da esquerda à direita, com dimensões muito semelhantes às dos textos. Todas as imagens são fotografias em preto e branco de fósseis e rochas e, às vezes, sem muita clareza do material retratado. Ao todo são 10 blocos de imagens e 10 blocos de textos alternados, comprimindo na página camadas de palavras e camadas rochosas, dispostos ao longo de 3 páginas</w:t>
      </w:r>
      <w:r>
        <w:rPr>
          <w:vertAlign w:val="superscript"/>
        </w:rPr>
        <w:footnoteReference w:id="74"/>
      </w:r>
      <w:r>
        <w:t>.</w:t>
      </w:r>
      <w:r w:rsidR="005A13D5">
        <w:t xml:space="preserve"> </w:t>
      </w:r>
    </w:p>
    <w:p w14:paraId="7F7E65FF" w14:textId="77777777" w:rsidR="009707D7" w:rsidRDefault="009707D7" w:rsidP="00115296">
      <w:pPr>
        <w:spacing w:line="360" w:lineRule="auto"/>
        <w:jc w:val="both"/>
      </w:pPr>
      <w:r>
        <w:lastRenderedPageBreak/>
        <w:t>O título da obra, “</w:t>
      </w:r>
      <w:proofErr w:type="spellStart"/>
      <w:r>
        <w:t>Strata</w:t>
      </w:r>
      <w:proofErr w:type="spellEnd"/>
      <w:r>
        <w:t xml:space="preserve">: a </w:t>
      </w:r>
      <w:proofErr w:type="spellStart"/>
      <w:r>
        <w:t>Geophotographic</w:t>
      </w:r>
      <w:proofErr w:type="spellEnd"/>
      <w:r>
        <w:t xml:space="preserve"> </w:t>
      </w:r>
      <w:proofErr w:type="spellStart"/>
      <w:r>
        <w:t>Fiction</w:t>
      </w:r>
      <w:proofErr w:type="spellEnd"/>
      <w:r>
        <w:t>”, aponta para as camadas que a compõem (</w:t>
      </w:r>
      <w:proofErr w:type="spellStart"/>
      <w:r>
        <w:rPr>
          <w:i/>
          <w:iCs/>
        </w:rPr>
        <w:t>strata</w:t>
      </w:r>
      <w:proofErr w:type="spellEnd"/>
      <w:r>
        <w:t xml:space="preserve">/estrato); para o material da obra, composta de textos e fotografias de fósseis e rochas; além de, por meio da palavra “ficção”, afirmar o caráter imaginativo da obra, sua falta de compromisso com a verdade, talvez pela própria natureza da palavra, ou pela própria condição da história, como veremos ao longo do texto. </w:t>
      </w:r>
    </w:p>
    <w:p w14:paraId="2F1BF747" w14:textId="77777777" w:rsidR="009707D7" w:rsidRDefault="009707D7" w:rsidP="00115296">
      <w:pPr>
        <w:spacing w:line="360" w:lineRule="auto"/>
        <w:jc w:val="both"/>
      </w:pPr>
      <w:r>
        <w:tab/>
        <w:t>Em “</w:t>
      </w:r>
      <w:proofErr w:type="spellStart"/>
      <w:r>
        <w:t>Strata</w:t>
      </w:r>
      <w:proofErr w:type="spellEnd"/>
      <w:r>
        <w:t xml:space="preserve">”, palavras e imagens são como empilhamentos de materiais arqueológicos, continuamente se sobrepondo uns aos outros e em constante estado de erosão. As palavras adquirem a condição de matéria, assim como as pedras/fósseis, sujeitas também a quedas, quebras, decomposição, erosão e resgates. Sempre a um passo da ruína, as palavras parecem surgir já indicando uma falta, como se sua integridade estivesse exatamente em sua incompletude, carregando sob sua casca um silêncio abismal que remete a um período antes do tempo como o conhecemos hoje. </w:t>
      </w:r>
    </w:p>
    <w:p w14:paraId="5EEA1A36" w14:textId="77777777" w:rsidR="009707D7" w:rsidRDefault="009707D7" w:rsidP="00115296">
      <w:pPr>
        <w:spacing w:line="360" w:lineRule="auto"/>
        <w:jc w:val="both"/>
      </w:pPr>
      <w:r>
        <w:tab/>
        <w:t>O que me interessa neste artigo é trazer uma reflexão, a partir de “</w:t>
      </w:r>
      <w:proofErr w:type="spellStart"/>
      <w:r>
        <w:t>Strata</w:t>
      </w:r>
      <w:proofErr w:type="spellEnd"/>
      <w:r>
        <w:t xml:space="preserve">” e outras obras/textos de </w:t>
      </w:r>
      <w:proofErr w:type="spellStart"/>
      <w:r>
        <w:t>Smithson</w:t>
      </w:r>
      <w:proofErr w:type="spellEnd"/>
      <w:r>
        <w:t>, a respeito da materialidade da palavra e sua condição de ruína culminando em questionamentos acerca da relação da palavra com a memória, história, ficção e silêncio.</w:t>
      </w:r>
    </w:p>
    <w:p w14:paraId="55FC6507" w14:textId="77777777" w:rsidR="009707D7" w:rsidRDefault="009707D7" w:rsidP="00115296">
      <w:pPr>
        <w:spacing w:line="360" w:lineRule="auto"/>
        <w:jc w:val="both"/>
      </w:pPr>
      <w:r>
        <w:t xml:space="preserve"> </w:t>
      </w:r>
    </w:p>
    <w:p w14:paraId="6C802924" w14:textId="77777777" w:rsidR="009707D7" w:rsidRDefault="009707D7" w:rsidP="00115296">
      <w:pPr>
        <w:spacing w:line="360" w:lineRule="auto"/>
        <w:jc w:val="both"/>
      </w:pPr>
      <w:r>
        <w:tab/>
        <w:t xml:space="preserve">A despeito do significado contido nos blocos de textos em </w:t>
      </w:r>
      <w:proofErr w:type="spellStart"/>
      <w:r>
        <w:rPr>
          <w:i/>
          <w:iCs/>
        </w:rPr>
        <w:t>Strata</w:t>
      </w:r>
      <w:proofErr w:type="spellEnd"/>
      <w:r>
        <w:t>, a leitura aqui não precede a presença material. Não há tanto interesse pelo que as palavras significam ou para onde apontam quanto pela fisicalidade das palavras ou onde aparecem. Conteúdo e forma se relacionam mútua e continuamente.</w:t>
      </w:r>
      <w:r>
        <w:tab/>
      </w:r>
    </w:p>
    <w:p w14:paraId="6F29C122" w14:textId="77777777" w:rsidR="008D04B9" w:rsidRDefault="009707D7" w:rsidP="00115296">
      <w:pPr>
        <w:spacing w:line="360" w:lineRule="auto"/>
        <w:jc w:val="both"/>
        <w:rPr>
          <w:lang w:val="en-US"/>
        </w:rPr>
      </w:pPr>
      <w:r>
        <w:tab/>
        <w:t xml:space="preserve">Na introdução do texto </w:t>
      </w:r>
      <w:r>
        <w:rPr>
          <w:i/>
          <w:iCs/>
          <w:highlight w:val="white"/>
        </w:rPr>
        <w:t xml:space="preserve">The </w:t>
      </w:r>
      <w:proofErr w:type="spellStart"/>
      <w:r>
        <w:rPr>
          <w:i/>
          <w:iCs/>
          <w:highlight w:val="white"/>
        </w:rPr>
        <w:t>UbuWeb</w:t>
      </w:r>
      <w:proofErr w:type="spellEnd"/>
      <w:r>
        <w:rPr>
          <w:i/>
          <w:iCs/>
          <w:highlight w:val="white"/>
        </w:rPr>
        <w:t xml:space="preserve"> </w:t>
      </w:r>
      <w:proofErr w:type="spellStart"/>
      <w:r>
        <w:rPr>
          <w:i/>
          <w:iCs/>
          <w:highlight w:val="white"/>
        </w:rPr>
        <w:t>Anthology</w:t>
      </w:r>
      <w:proofErr w:type="spellEnd"/>
      <w:r>
        <w:rPr>
          <w:i/>
          <w:iCs/>
          <w:highlight w:val="white"/>
        </w:rPr>
        <w:t xml:space="preserve"> </w:t>
      </w:r>
      <w:proofErr w:type="spellStart"/>
      <w:r>
        <w:rPr>
          <w:i/>
          <w:iCs/>
          <w:highlight w:val="white"/>
        </w:rPr>
        <w:t>of</w:t>
      </w:r>
      <w:proofErr w:type="spellEnd"/>
      <w:r>
        <w:rPr>
          <w:i/>
          <w:iCs/>
          <w:highlight w:val="white"/>
        </w:rPr>
        <w:t xml:space="preserve"> Conceptual </w:t>
      </w:r>
      <w:proofErr w:type="spellStart"/>
      <w:r>
        <w:rPr>
          <w:i/>
          <w:iCs/>
          <w:highlight w:val="white"/>
        </w:rPr>
        <w:t>Writing</w:t>
      </w:r>
      <w:proofErr w:type="spellEnd"/>
      <w:r>
        <w:rPr>
          <w:i/>
          <w:iCs/>
          <w:highlight w:val="white"/>
        </w:rPr>
        <w:t xml:space="preserve"> </w:t>
      </w:r>
      <w:r>
        <w:rPr>
          <w:highlight w:val="white"/>
        </w:rPr>
        <w:t>(2003),</w:t>
      </w:r>
      <w:r>
        <w:t xml:space="preserve"> o poeta e professor Craig </w:t>
      </w:r>
      <w:proofErr w:type="spellStart"/>
      <w:r>
        <w:t>Dworkin</w:t>
      </w:r>
      <w:proofErr w:type="spellEnd"/>
      <w:r>
        <w:t xml:space="preserve"> afirma que a ideia não deve ser separada da palavra em sua forma escrita. </w:t>
      </w:r>
      <w:r w:rsidRPr="00096197">
        <w:rPr>
          <w:lang w:val="en-US"/>
        </w:rPr>
        <w:t xml:space="preserve">Segundo Dworkin, </w:t>
      </w:r>
    </w:p>
    <w:p w14:paraId="0B2CC01E" w14:textId="77777777" w:rsidR="00CE44B7" w:rsidRDefault="00CE44B7" w:rsidP="00115296">
      <w:pPr>
        <w:spacing w:line="360" w:lineRule="auto"/>
        <w:jc w:val="both"/>
        <w:rPr>
          <w:lang w:val="en-US"/>
        </w:rPr>
      </w:pPr>
    </w:p>
    <w:p w14:paraId="313AED37" w14:textId="77777777" w:rsidR="00CE44B7" w:rsidRPr="00784B7F" w:rsidRDefault="00096197" w:rsidP="00F5614E">
      <w:pPr>
        <w:ind w:left="2160" w:firstLine="0"/>
        <w:jc w:val="both"/>
      </w:pPr>
      <w:r w:rsidRPr="00F5614E">
        <w:rPr>
          <w:sz w:val="22"/>
          <w:szCs w:val="22"/>
          <w:lang w:val="en-US"/>
        </w:rPr>
        <w:t>it is not so much writing in which the idea is more important than anything else as a writing in which the idea cannot be separated from the writing itself” – hence the strong relationship of this ostensibly non-expressive and anti-lyrical poetry to conceptual music, art, and film</w:t>
      </w:r>
      <w:r w:rsidR="00CE44B7" w:rsidRPr="00F5614E">
        <w:rPr>
          <w:sz w:val="22"/>
          <w:szCs w:val="22"/>
          <w:lang w:val="en-US"/>
        </w:rPr>
        <w:t>.</w:t>
      </w:r>
      <w:r w:rsidR="008D04B9" w:rsidRPr="00F5614E">
        <w:rPr>
          <w:sz w:val="22"/>
          <w:szCs w:val="22"/>
          <w:lang w:val="en-US"/>
        </w:rPr>
        <w:t xml:space="preserve"> </w:t>
      </w:r>
      <w:r w:rsidR="008D04B9" w:rsidRPr="00784B7F">
        <w:rPr>
          <w:sz w:val="22"/>
          <w:szCs w:val="22"/>
        </w:rPr>
        <w:t>(2003, n.p.)</w:t>
      </w:r>
      <w:r w:rsidR="009707D7">
        <w:rPr>
          <w:vertAlign w:val="superscript"/>
        </w:rPr>
        <w:footnoteReference w:id="75"/>
      </w:r>
      <w:r w:rsidR="005A13D5" w:rsidRPr="00784B7F">
        <w:t xml:space="preserve"> </w:t>
      </w:r>
    </w:p>
    <w:p w14:paraId="0BCED3E4" w14:textId="77777777" w:rsidR="00CE44B7" w:rsidRDefault="00CE44B7" w:rsidP="00CE44B7">
      <w:pPr>
        <w:spacing w:line="360" w:lineRule="auto"/>
        <w:jc w:val="both"/>
      </w:pPr>
    </w:p>
    <w:p w14:paraId="52974605" w14:textId="77777777" w:rsidR="00CE44B7" w:rsidRDefault="00CE44B7" w:rsidP="00CE44B7">
      <w:pPr>
        <w:spacing w:line="360" w:lineRule="auto"/>
        <w:jc w:val="both"/>
      </w:pPr>
    </w:p>
    <w:p w14:paraId="0BB73EF8" w14:textId="18A37A4B" w:rsidR="009707D7" w:rsidRDefault="009707D7" w:rsidP="00CE44B7">
      <w:pPr>
        <w:spacing w:line="360" w:lineRule="auto"/>
        <w:jc w:val="both"/>
      </w:pPr>
      <w:r>
        <w:lastRenderedPageBreak/>
        <w:t xml:space="preserve">As palavras não são apenas signos abstratos para as coisas, mas impõem sua presença física, concomitantemente. </w:t>
      </w:r>
    </w:p>
    <w:p w14:paraId="0FF7715C" w14:textId="77777777" w:rsidR="009707D7" w:rsidRDefault="009707D7" w:rsidP="00115296">
      <w:pPr>
        <w:spacing w:line="360" w:lineRule="auto"/>
        <w:jc w:val="both"/>
      </w:pPr>
      <w:r>
        <w:tab/>
        <w:t xml:space="preserve">Escritor e leitor muitíssimo respeitado, </w:t>
      </w:r>
      <w:proofErr w:type="spellStart"/>
      <w:r>
        <w:t>Smithson</w:t>
      </w:r>
      <w:proofErr w:type="spellEnd"/>
      <w:r>
        <w:t xml:space="preserve"> apresenta em quase toda sua produção uma relação instável entre o físico e o abstrato. A palavra, que é o que mais nos interessa, é como um monumento cujo significado é suspenso – suspenso devido às tensões entre os objetos e as ideias. </w:t>
      </w:r>
      <w:proofErr w:type="spellStart"/>
      <w:r>
        <w:t>Smithson</w:t>
      </w:r>
      <w:proofErr w:type="spellEnd"/>
      <w:r>
        <w:t xml:space="preserve"> acreditava na vulnerabilidade das palavras. Embora as palavras situassem o indivíduo no presente, elas rapidamente se tornariam fragmentos do passado, suscetíveis a perdas e reconstruções. </w:t>
      </w:r>
    </w:p>
    <w:p w14:paraId="22C491EB" w14:textId="77777777" w:rsidR="009707D7" w:rsidRDefault="009707D7" w:rsidP="00115296">
      <w:pPr>
        <w:pBdr>
          <w:top w:val="nil"/>
          <w:left w:val="nil"/>
          <w:bottom w:val="nil"/>
          <w:right w:val="nil"/>
          <w:between w:val="nil"/>
        </w:pBdr>
        <w:spacing w:line="360" w:lineRule="auto"/>
        <w:jc w:val="both"/>
        <w:rPr>
          <w:color w:val="000000"/>
        </w:rPr>
      </w:pPr>
      <w:r>
        <w:rPr>
          <w:color w:val="000000"/>
        </w:rPr>
        <w:tab/>
        <w:t xml:space="preserve">Uma das séries do artista japonês </w:t>
      </w:r>
      <w:proofErr w:type="spellStart"/>
      <w:r>
        <w:rPr>
          <w:color w:val="000000"/>
        </w:rPr>
        <w:t>On</w:t>
      </w:r>
      <w:proofErr w:type="spellEnd"/>
      <w:r>
        <w:rPr>
          <w:color w:val="000000"/>
        </w:rPr>
        <w:t xml:space="preserve"> Kawara (1932-2014) exemplifica o aspecto frágil das palavras no âmbito conceitual e sua relação com a temporalidade. Na série </w:t>
      </w:r>
      <w:r>
        <w:rPr>
          <w:i/>
          <w:iCs/>
          <w:color w:val="000000"/>
        </w:rPr>
        <w:t xml:space="preserve">I </w:t>
      </w:r>
      <w:proofErr w:type="spellStart"/>
      <w:r>
        <w:rPr>
          <w:i/>
          <w:iCs/>
          <w:color w:val="000000"/>
        </w:rPr>
        <w:t>am</w:t>
      </w:r>
      <w:proofErr w:type="spellEnd"/>
      <w:r>
        <w:rPr>
          <w:i/>
          <w:iCs/>
          <w:color w:val="000000"/>
        </w:rPr>
        <w:t xml:space="preserve"> still </w:t>
      </w:r>
      <w:proofErr w:type="spellStart"/>
      <w:r>
        <w:rPr>
          <w:i/>
          <w:iCs/>
          <w:color w:val="000000"/>
        </w:rPr>
        <w:t>alive</w:t>
      </w:r>
      <w:proofErr w:type="spellEnd"/>
      <w:r>
        <w:rPr>
          <w:color w:val="000000"/>
        </w:rPr>
        <w:t xml:space="preserve">, que teve início em 1969, Kawara enviava telegramas ou cartões postais aos amigos, de diversos lugares, apenas com a frase “I </w:t>
      </w:r>
      <w:proofErr w:type="spellStart"/>
      <w:r>
        <w:rPr>
          <w:color w:val="000000"/>
        </w:rPr>
        <w:t>am</w:t>
      </w:r>
      <w:proofErr w:type="spellEnd"/>
      <w:r>
        <w:rPr>
          <w:color w:val="000000"/>
        </w:rPr>
        <w:t xml:space="preserve"> still </w:t>
      </w:r>
      <w:proofErr w:type="spellStart"/>
      <w:r>
        <w:rPr>
          <w:color w:val="000000"/>
        </w:rPr>
        <w:t>alive</w:t>
      </w:r>
      <w:proofErr w:type="spellEnd"/>
      <w:r>
        <w:rPr>
          <w:color w:val="000000"/>
        </w:rPr>
        <w:t>” (Eu ainda estou vivo). O que a princípio seria uma constatação de que o artista estava vivo e bem, assume nas mãos do destinatário a possibilidade do sentido oposto. Entre o momento em que o artista posta o telegrama até o momento em que este chega às mãos do destinatário, as palavras podem perder seu sentido, inclusive negando o que elas próprias afirmam. Há a chance das palavras se desprenderem do que querem dizer, começarem a ruir e demonstrarem, quase ironicamente, qu</w:t>
      </w:r>
      <w:r>
        <w:t>e</w:t>
      </w:r>
      <w:r>
        <w:rPr>
          <w:color w:val="000000"/>
        </w:rPr>
        <w:t xml:space="preserve"> o contrário do que é dito pode ser verdade. Quando chegam ao seu destino, as palavras podem sugerir que, na verdade, o artista, por uma fatalidade, já possa estar morto. </w:t>
      </w:r>
    </w:p>
    <w:p w14:paraId="6A1EA063" w14:textId="77777777" w:rsidR="009707D7" w:rsidRDefault="009707D7" w:rsidP="00115296">
      <w:pPr>
        <w:pBdr>
          <w:top w:val="nil"/>
          <w:left w:val="nil"/>
          <w:bottom w:val="nil"/>
          <w:right w:val="nil"/>
          <w:between w:val="nil"/>
        </w:pBdr>
        <w:spacing w:line="360" w:lineRule="auto"/>
        <w:jc w:val="both"/>
        <w:rPr>
          <w:color w:val="000000"/>
        </w:rPr>
      </w:pPr>
      <w:r>
        <w:rPr>
          <w:color w:val="000000"/>
        </w:rPr>
        <w:tab/>
        <w:t xml:space="preserve">Ou seja, as palavras não são importantes por representarem alguma coisa concreta, mas </w:t>
      </w:r>
      <w:r>
        <w:t>por serem</w:t>
      </w:r>
      <w:r>
        <w:rPr>
          <w:color w:val="000000"/>
        </w:rPr>
        <w:t xml:space="preserve"> também entidades abstratas criadoras de uma sociedade própria. Na obra </w:t>
      </w:r>
      <w:proofErr w:type="spellStart"/>
      <w:r>
        <w:rPr>
          <w:i/>
          <w:iCs/>
          <w:color w:val="000000"/>
        </w:rPr>
        <w:t>Strata</w:t>
      </w:r>
      <w:proofErr w:type="spellEnd"/>
      <w:r>
        <w:rPr>
          <w:color w:val="000000"/>
        </w:rPr>
        <w:t xml:space="preserve">, e em várias outras de </w:t>
      </w:r>
      <w:proofErr w:type="spellStart"/>
      <w:r>
        <w:rPr>
          <w:color w:val="000000"/>
        </w:rPr>
        <w:t>Smithson</w:t>
      </w:r>
      <w:proofErr w:type="spellEnd"/>
      <w:r>
        <w:rPr>
          <w:color w:val="000000"/>
        </w:rPr>
        <w:t xml:space="preserve">, o artista parece estar pensando em tudo que se perde. No que se perde entre o pensamento e a palavra. Entre a escultura que produzia e a fotografia que </w:t>
      </w:r>
      <w:r>
        <w:t>fazia</w:t>
      </w:r>
      <w:r>
        <w:rPr>
          <w:color w:val="000000"/>
        </w:rPr>
        <w:t xml:space="preserve"> des</w:t>
      </w:r>
      <w:r>
        <w:t>s</w:t>
      </w:r>
      <w:r>
        <w:rPr>
          <w:color w:val="000000"/>
        </w:rPr>
        <w:t xml:space="preserve">a escultura, entre o </w:t>
      </w:r>
      <w:r>
        <w:rPr>
          <w:i/>
          <w:iCs/>
          <w:color w:val="000000"/>
        </w:rPr>
        <w:t>site</w:t>
      </w:r>
      <w:r>
        <w:rPr>
          <w:color w:val="000000"/>
        </w:rPr>
        <w:t xml:space="preserve"> e </w:t>
      </w:r>
      <w:r>
        <w:rPr>
          <w:i/>
          <w:iCs/>
          <w:color w:val="000000"/>
        </w:rPr>
        <w:t>non-site</w:t>
      </w:r>
      <w:r>
        <w:rPr>
          <w:color w:val="000000"/>
        </w:rPr>
        <w:t xml:space="preserve">. É quase um abandono do culto ao objeto absoluto. </w:t>
      </w:r>
      <w:r>
        <w:rPr>
          <w:color w:val="000000"/>
          <w:highlight w:val="white"/>
        </w:rPr>
        <w:t xml:space="preserve">É como se </w:t>
      </w:r>
      <w:r>
        <w:rPr>
          <w:highlight w:val="white"/>
        </w:rPr>
        <w:t>o fazer artístico</w:t>
      </w:r>
      <w:r>
        <w:rPr>
          <w:color w:val="000000"/>
          <w:highlight w:val="white"/>
        </w:rPr>
        <w:t xml:space="preserve"> </w:t>
      </w:r>
      <w:r>
        <w:rPr>
          <w:highlight w:val="white"/>
        </w:rPr>
        <w:t>implicasse</w:t>
      </w:r>
      <w:r>
        <w:rPr>
          <w:color w:val="000000"/>
          <w:highlight w:val="white"/>
        </w:rPr>
        <w:t xml:space="preserve"> numa espécie de abandono </w:t>
      </w:r>
      <w:r>
        <w:rPr>
          <w:highlight w:val="white"/>
        </w:rPr>
        <w:t>inevitável</w:t>
      </w:r>
      <w:r>
        <w:rPr>
          <w:color w:val="000000"/>
        </w:rPr>
        <w:t xml:space="preserve">. Não interessa qual a forma artística, jamais é possível uma completude, um fechamento, uma unidade. Essa forma irá, de uma maneira ou de outra, abrir e se romper, assim como as palavras de </w:t>
      </w:r>
      <w:proofErr w:type="spellStart"/>
      <w:r>
        <w:rPr>
          <w:color w:val="000000"/>
        </w:rPr>
        <w:t>On</w:t>
      </w:r>
      <w:proofErr w:type="spellEnd"/>
      <w:r>
        <w:rPr>
          <w:color w:val="000000"/>
        </w:rPr>
        <w:t xml:space="preserve"> Kawara no cartão postal. </w:t>
      </w:r>
    </w:p>
    <w:p w14:paraId="33FBE2C3" w14:textId="77777777" w:rsidR="009707D7" w:rsidRDefault="009707D7" w:rsidP="00115296">
      <w:pPr>
        <w:pBdr>
          <w:top w:val="nil"/>
          <w:left w:val="nil"/>
          <w:bottom w:val="nil"/>
          <w:right w:val="nil"/>
          <w:between w:val="nil"/>
        </w:pBdr>
        <w:spacing w:line="360" w:lineRule="auto"/>
        <w:jc w:val="both"/>
        <w:rPr>
          <w:color w:val="000000"/>
        </w:rPr>
      </w:pPr>
      <w:r>
        <w:rPr>
          <w:color w:val="000000"/>
        </w:rPr>
        <w:tab/>
        <w:t xml:space="preserve">Nesse ponto, quase podemos pensar que tudo, assim como qualquer forma de arte, está em uma espécie de estado de ruína, que toda palavra é ruína, que toda escrita é rastro. Paul Ricœur, em </w:t>
      </w:r>
      <w:r>
        <w:rPr>
          <w:i/>
          <w:iCs/>
          <w:color w:val="000000"/>
        </w:rPr>
        <w:t xml:space="preserve">A memória, a história, o esquecimento </w:t>
      </w:r>
      <w:r>
        <w:rPr>
          <w:color w:val="000000"/>
        </w:rPr>
        <w:t>(200</w:t>
      </w:r>
      <w:r>
        <w:t>0</w:t>
      </w:r>
      <w:r>
        <w:rPr>
          <w:color w:val="000000"/>
        </w:rPr>
        <w:t xml:space="preserve">), diz dos rastros, e dentre eles o rastro escrito, como </w:t>
      </w:r>
      <w:r>
        <w:t>aquele</w:t>
      </w:r>
      <w:r>
        <w:rPr>
          <w:color w:val="000000"/>
        </w:rPr>
        <w:t xml:space="preserve"> que está no “plano da operação historiográfica”, como um rastro documental. Ricœur reforça a qualidade da escrita como um rastro que, diferentemente dos rastros psíquico e cerebral, tem qualidade física, material e, por tal natureza, “pode ser </w:t>
      </w:r>
      <w:r>
        <w:rPr>
          <w:color w:val="000000"/>
        </w:rPr>
        <w:lastRenderedPageBreak/>
        <w:t>alterado fisicamente, apagado, destruído” (Ricœur, 2007, p. 425). Sua estrutura física pode vir abaixo, deixando no chão apenas os cortes dos “</w:t>
      </w:r>
      <w:proofErr w:type="spellStart"/>
      <w:r>
        <w:rPr>
          <w:color w:val="000000"/>
        </w:rPr>
        <w:t>ts</w:t>
      </w:r>
      <w:proofErr w:type="spellEnd"/>
      <w:r>
        <w:rPr>
          <w:color w:val="000000"/>
        </w:rPr>
        <w:t>”, os pingos dos “</w:t>
      </w:r>
      <w:proofErr w:type="spellStart"/>
      <w:r>
        <w:rPr>
          <w:color w:val="000000"/>
        </w:rPr>
        <w:t>is</w:t>
      </w:r>
      <w:proofErr w:type="spellEnd"/>
      <w:r>
        <w:rPr>
          <w:color w:val="000000"/>
        </w:rPr>
        <w:t xml:space="preserve">” e uma pontuação que liberta todas as palavras da linearidade, criando amontoados, camadas, estratos. </w:t>
      </w:r>
    </w:p>
    <w:p w14:paraId="613722C9" w14:textId="77777777" w:rsidR="009707D7" w:rsidRDefault="009707D7" w:rsidP="00115296">
      <w:pPr>
        <w:pBdr>
          <w:top w:val="nil"/>
          <w:left w:val="nil"/>
          <w:bottom w:val="nil"/>
          <w:right w:val="nil"/>
          <w:between w:val="nil"/>
        </w:pBdr>
        <w:spacing w:line="360" w:lineRule="auto"/>
        <w:jc w:val="both"/>
        <w:rPr>
          <w:color w:val="000000"/>
        </w:rPr>
      </w:pPr>
      <w:r>
        <w:rPr>
          <w:color w:val="000000"/>
        </w:rPr>
        <w:tab/>
        <w:t xml:space="preserve">Além de pensar a natureza como instável, mutante e em constante estado de degradação, </w:t>
      </w:r>
      <w:proofErr w:type="spellStart"/>
      <w:r>
        <w:rPr>
          <w:color w:val="000000"/>
        </w:rPr>
        <w:t>Smithson</w:t>
      </w:r>
      <w:proofErr w:type="spellEnd"/>
      <w:r>
        <w:rPr>
          <w:color w:val="000000"/>
        </w:rPr>
        <w:t xml:space="preserve"> coloca também as palavras como sujeitas a mudanças. Mais interessado nas alterações geológicas do nosso planeta, nas constantes mudanças da superfície terrena e nos limites do nosso conhecimento, </w:t>
      </w:r>
      <w:proofErr w:type="spellStart"/>
      <w:r>
        <w:rPr>
          <w:color w:val="000000"/>
        </w:rPr>
        <w:t>Smithson</w:t>
      </w:r>
      <w:proofErr w:type="spellEnd"/>
      <w:r>
        <w:rPr>
          <w:color w:val="000000"/>
        </w:rPr>
        <w:t xml:space="preserve"> olhava para a paisagem devastada</w:t>
      </w:r>
      <w:r>
        <w:t xml:space="preserve"> </w:t>
      </w:r>
      <w:r>
        <w:rPr>
          <w:color w:val="000000"/>
        </w:rPr>
        <w:t xml:space="preserve">pelas indústrias, para a presença humana no planeta e as dificuldades impostas pela nossa própria presença. Em suas obras, as palavras se alinham a esse ambiente de devastação, colocando o espectador em alerta, levando-o a questionamentos e a pensar sobre o significado de ser humano neste planeta, </w:t>
      </w:r>
      <w:r>
        <w:t>sobre a</w:t>
      </w:r>
      <w:r>
        <w:rPr>
          <w:color w:val="000000"/>
        </w:rPr>
        <w:t xml:space="preserve"> função da linguagem e sua relação com a realidade. E o artista, diante dessas reflexões, era para </w:t>
      </w:r>
      <w:proofErr w:type="spellStart"/>
      <w:r>
        <w:rPr>
          <w:color w:val="000000"/>
        </w:rPr>
        <w:t>Smithson</w:t>
      </w:r>
      <w:proofErr w:type="spellEnd"/>
      <w:r>
        <w:rPr>
          <w:color w:val="000000"/>
        </w:rPr>
        <w:t>, sobretudo, um agente geológico.</w:t>
      </w:r>
    </w:p>
    <w:p w14:paraId="1B3E71F5" w14:textId="77777777" w:rsidR="009707D7" w:rsidRDefault="009707D7" w:rsidP="00115296">
      <w:pPr>
        <w:spacing w:line="360" w:lineRule="auto"/>
        <w:jc w:val="both"/>
      </w:pPr>
      <w:r>
        <w:tab/>
        <w:t xml:space="preserve">Ao contrário do que se espera de uma obra com imagens e palavras, em </w:t>
      </w:r>
      <w:proofErr w:type="spellStart"/>
      <w:r>
        <w:rPr>
          <w:i/>
          <w:iCs/>
        </w:rPr>
        <w:t>Strata</w:t>
      </w:r>
      <w:proofErr w:type="spellEnd"/>
      <w:r>
        <w:t xml:space="preserve"> as palavras não respaldam nem explicam as imagens, mas subvertem sua própria condição de legendar ou mediar as fotografias. Passagens da obra colocam as palavras nesse estado de impermanência e alteração. No trecho “</w:t>
      </w:r>
      <w:proofErr w:type="spellStart"/>
      <w:r>
        <w:t>language</w:t>
      </w:r>
      <w:proofErr w:type="spellEnd"/>
      <w:r>
        <w:t xml:space="preserve"> </w:t>
      </w:r>
      <w:proofErr w:type="spellStart"/>
      <w:r>
        <w:t>and</w:t>
      </w:r>
      <w:proofErr w:type="spellEnd"/>
      <w:r>
        <w:t xml:space="preserve"> </w:t>
      </w:r>
      <w:proofErr w:type="spellStart"/>
      <w:r>
        <w:t>soil</w:t>
      </w:r>
      <w:proofErr w:type="spellEnd"/>
      <w:r>
        <w:t xml:space="preserve"> </w:t>
      </w:r>
      <w:proofErr w:type="spellStart"/>
      <w:r>
        <w:t>blow</w:t>
      </w:r>
      <w:proofErr w:type="spellEnd"/>
      <w:r>
        <w:t xml:space="preserve"> </w:t>
      </w:r>
      <w:proofErr w:type="spellStart"/>
      <w:r>
        <w:t>away</w:t>
      </w:r>
      <w:proofErr w:type="spellEnd"/>
      <w:r>
        <w:t>” (linguagem e solo explodem) (</w:t>
      </w:r>
      <w:proofErr w:type="spellStart"/>
      <w:r>
        <w:t>Smithson</w:t>
      </w:r>
      <w:proofErr w:type="spellEnd"/>
      <w:r>
        <w:t xml:space="preserve">, 1996, p. 77), </w:t>
      </w:r>
      <w:proofErr w:type="spellStart"/>
      <w:r>
        <w:t>Smithson</w:t>
      </w:r>
      <w:proofErr w:type="spellEnd"/>
      <w:r>
        <w:t xml:space="preserve"> novamente aproxima a linguagem do solo, colocando ambos na mesma posição. O verbo frasal “</w:t>
      </w:r>
      <w:proofErr w:type="spellStart"/>
      <w:r>
        <w:t>blow</w:t>
      </w:r>
      <w:proofErr w:type="spellEnd"/>
      <w:r>
        <w:t xml:space="preserve"> </w:t>
      </w:r>
      <w:proofErr w:type="spellStart"/>
      <w:r>
        <w:t>away</w:t>
      </w:r>
      <w:proofErr w:type="spellEnd"/>
      <w:r>
        <w:t xml:space="preserve">” pode sugerir principalmente derrotar, explodir ou dissipar, seja por uma arma de fogo ou por uma forte rajada de vento. A linguagem e o solo podem ser levados pelos ares, indicando mais uma vez a fragilidade do corpo, suscetível a alterações e indefeso diante de outros acontecimentos ou movimentos no mundo. </w:t>
      </w:r>
    </w:p>
    <w:p w14:paraId="45A67DEC" w14:textId="77777777" w:rsidR="009707D7" w:rsidRDefault="009707D7" w:rsidP="00115296">
      <w:pPr>
        <w:spacing w:line="360" w:lineRule="auto"/>
        <w:jc w:val="both"/>
      </w:pPr>
      <w:r>
        <w:tab/>
        <w:t xml:space="preserve">Outros trechos de </w:t>
      </w:r>
      <w:proofErr w:type="spellStart"/>
      <w:r>
        <w:rPr>
          <w:i/>
          <w:iCs/>
        </w:rPr>
        <w:t>Strata</w:t>
      </w:r>
      <w:proofErr w:type="spellEnd"/>
      <w:r>
        <w:t>, como “</w:t>
      </w:r>
      <w:proofErr w:type="spellStart"/>
      <w:r>
        <w:t>geology</w:t>
      </w:r>
      <w:proofErr w:type="spellEnd"/>
      <w:r>
        <w:t xml:space="preserve"> </w:t>
      </w:r>
      <w:proofErr w:type="spellStart"/>
      <w:r>
        <w:t>exemplifies</w:t>
      </w:r>
      <w:proofErr w:type="spellEnd"/>
      <w:r>
        <w:t xml:space="preserve"> a new </w:t>
      </w:r>
      <w:proofErr w:type="spellStart"/>
      <w:r>
        <w:t>idea</w:t>
      </w:r>
      <w:proofErr w:type="spellEnd"/>
      <w:r>
        <w:t xml:space="preserve"> in </w:t>
      </w:r>
      <w:proofErr w:type="spellStart"/>
      <w:r>
        <w:t>paperback</w:t>
      </w:r>
      <w:proofErr w:type="spellEnd"/>
      <w:r>
        <w:t xml:space="preserve"> </w:t>
      </w:r>
      <w:proofErr w:type="spellStart"/>
      <w:r>
        <w:t>publishing</w:t>
      </w:r>
      <w:proofErr w:type="spellEnd"/>
      <w:r>
        <w:t xml:space="preserve">” (geologia exemplifica uma nova ideia na publicação de livros em brochura), ou “a series </w:t>
      </w:r>
      <w:proofErr w:type="spellStart"/>
      <w:r>
        <w:t>of</w:t>
      </w:r>
      <w:proofErr w:type="spellEnd"/>
      <w:r>
        <w:t xml:space="preserve"> </w:t>
      </w:r>
      <w:proofErr w:type="spellStart"/>
      <w:r>
        <w:t>outstanding</w:t>
      </w:r>
      <w:proofErr w:type="spellEnd"/>
      <w:r>
        <w:t xml:space="preserve"> books </w:t>
      </w:r>
      <w:proofErr w:type="spellStart"/>
      <w:r>
        <w:t>illustrated</w:t>
      </w:r>
      <w:proofErr w:type="spellEnd"/>
      <w:r>
        <w:t xml:space="preserve"> </w:t>
      </w:r>
      <w:proofErr w:type="spellStart"/>
      <w:r>
        <w:t>throughout</w:t>
      </w:r>
      <w:proofErr w:type="spellEnd"/>
      <w:r>
        <w:t xml:space="preserve"> in full color” (uma série de excelentes livros ilustrados em cores), colocam o papel como suporte e receptor de informações (</w:t>
      </w:r>
      <w:proofErr w:type="spellStart"/>
      <w:r>
        <w:t>Smithson</w:t>
      </w:r>
      <w:proofErr w:type="spellEnd"/>
      <w:r>
        <w:t>, 1996, p. 77</w:t>
      </w:r>
      <w:r>
        <w:rPr>
          <w:color w:val="000000"/>
        </w:rPr>
        <w:t>)</w:t>
      </w:r>
      <w:r>
        <w:t>. Seja em versões mais baratas (“</w:t>
      </w:r>
      <w:proofErr w:type="spellStart"/>
      <w:r>
        <w:t>paperback</w:t>
      </w:r>
      <w:proofErr w:type="spellEnd"/>
      <w:r>
        <w:t xml:space="preserve"> </w:t>
      </w:r>
      <w:proofErr w:type="spellStart"/>
      <w:r>
        <w:t>publishing</w:t>
      </w:r>
      <w:proofErr w:type="spellEnd"/>
      <w:r>
        <w:t xml:space="preserve">”), com menor durabilidade e custo, ou em belas imagens, é a partir do papel e da impressão que temos conhecimento das eras geológicas, dos períodos e de sua aparência. Em outro trecho, porém, </w:t>
      </w:r>
      <w:proofErr w:type="spellStart"/>
      <w:r>
        <w:t>Smithson</w:t>
      </w:r>
      <w:proofErr w:type="spellEnd"/>
      <w:r>
        <w:t xml:space="preserve"> enfatiza o caráter representativo das palavras ou imagens, quase como um alerta. A frase “clouds </w:t>
      </w:r>
      <w:proofErr w:type="spellStart"/>
      <w:r>
        <w:t>made</w:t>
      </w:r>
      <w:proofErr w:type="spellEnd"/>
      <w:r>
        <w:t xml:space="preserve"> </w:t>
      </w:r>
      <w:proofErr w:type="spellStart"/>
      <w:r>
        <w:t>of</w:t>
      </w:r>
      <w:proofErr w:type="spellEnd"/>
      <w:r>
        <w:t xml:space="preserve"> </w:t>
      </w:r>
      <w:proofErr w:type="spellStart"/>
      <w:r>
        <w:t>paper</w:t>
      </w:r>
      <w:proofErr w:type="spellEnd"/>
      <w:r>
        <w:t xml:space="preserve">” (nuvens feitas de papel) indica que as imagens dos livros não são o que querem representar, colocando novamente em questão a crise da representatividade, como em “Ceci n'est </w:t>
      </w:r>
      <w:proofErr w:type="spellStart"/>
      <w:r>
        <w:t>pas</w:t>
      </w:r>
      <w:proofErr w:type="spellEnd"/>
      <w:r>
        <w:t xml:space="preserve"> une </w:t>
      </w:r>
      <w:proofErr w:type="spellStart"/>
      <w:r>
        <w:t>pipe</w:t>
      </w:r>
      <w:proofErr w:type="spellEnd"/>
      <w:r>
        <w:t>”, de Magritte. Mais à frente, em trechos como “</w:t>
      </w:r>
      <w:proofErr w:type="spellStart"/>
      <w:r>
        <w:t>lost</w:t>
      </w:r>
      <w:proofErr w:type="spellEnd"/>
      <w:r>
        <w:t xml:space="preserve"> in </w:t>
      </w:r>
      <w:proofErr w:type="spellStart"/>
      <w:r>
        <w:t>the</w:t>
      </w:r>
      <w:proofErr w:type="spellEnd"/>
      <w:r>
        <w:t xml:space="preserve"> </w:t>
      </w:r>
      <w:proofErr w:type="spellStart"/>
      <w:r>
        <w:t>encyclopedia</w:t>
      </w:r>
      <w:proofErr w:type="spellEnd"/>
      <w:r>
        <w:t xml:space="preserve"> </w:t>
      </w:r>
      <w:proofErr w:type="spellStart"/>
      <w:r>
        <w:t>Britannica</w:t>
      </w:r>
      <w:proofErr w:type="spellEnd"/>
      <w:r>
        <w:t xml:space="preserve">” (perdido na enciclopédia </w:t>
      </w:r>
      <w:proofErr w:type="spellStart"/>
      <w:r>
        <w:t>Britannica</w:t>
      </w:r>
      <w:proofErr w:type="spellEnd"/>
      <w:r>
        <w:t>) ou “</w:t>
      </w:r>
      <w:proofErr w:type="spellStart"/>
      <w:r>
        <w:t>dull</w:t>
      </w:r>
      <w:proofErr w:type="spellEnd"/>
      <w:r>
        <w:t xml:space="preserve"> </w:t>
      </w:r>
      <w:proofErr w:type="spellStart"/>
      <w:r>
        <w:t>descriptions</w:t>
      </w:r>
      <w:proofErr w:type="spellEnd"/>
      <w:r>
        <w:t xml:space="preserve"> in a </w:t>
      </w:r>
      <w:r>
        <w:lastRenderedPageBreak/>
        <w:t xml:space="preserve">book” (descrições enfadonhas em um livro), </w:t>
      </w:r>
      <w:proofErr w:type="spellStart"/>
      <w:r>
        <w:t>Smithson</w:t>
      </w:r>
      <w:proofErr w:type="spellEnd"/>
      <w:r>
        <w:t xml:space="preserve"> continua pensando e colocando em questão a função das palavras, dos livros e essa mediação supostamente pura entre acontecimentos e descrição (</w:t>
      </w:r>
      <w:proofErr w:type="spellStart"/>
      <w:r>
        <w:t>Smithson</w:t>
      </w:r>
      <w:proofErr w:type="spellEnd"/>
      <w:r>
        <w:t>, 1996, p. 76).</w:t>
      </w:r>
    </w:p>
    <w:p w14:paraId="1F39B03C" w14:textId="77777777" w:rsidR="009707D7" w:rsidRDefault="009707D7" w:rsidP="00115296">
      <w:pPr>
        <w:spacing w:line="360" w:lineRule="auto"/>
        <w:jc w:val="both"/>
      </w:pPr>
      <w:r>
        <w:tab/>
        <w:t xml:space="preserve">Em outros trechos, como “words </w:t>
      </w:r>
      <w:proofErr w:type="spellStart"/>
      <w:r>
        <w:t>sinking</w:t>
      </w:r>
      <w:proofErr w:type="spellEnd"/>
      <w:r>
        <w:t xml:space="preserve"> </w:t>
      </w:r>
      <w:proofErr w:type="spellStart"/>
      <w:r>
        <w:t>into</w:t>
      </w:r>
      <w:proofErr w:type="spellEnd"/>
      <w:r>
        <w:t xml:space="preserve"> </w:t>
      </w:r>
      <w:proofErr w:type="spellStart"/>
      <w:r>
        <w:t>the</w:t>
      </w:r>
      <w:proofErr w:type="spellEnd"/>
      <w:r>
        <w:t xml:space="preserve"> </w:t>
      </w:r>
      <w:proofErr w:type="spellStart"/>
      <w:r>
        <w:t>muck</w:t>
      </w:r>
      <w:proofErr w:type="spellEnd"/>
      <w:r>
        <w:t xml:space="preserve"> </w:t>
      </w:r>
      <w:proofErr w:type="spellStart"/>
      <w:r>
        <w:t>and</w:t>
      </w:r>
      <w:proofErr w:type="spellEnd"/>
      <w:r>
        <w:t xml:space="preserve"> mire” (palavras afundando em sujeira e lama), </w:t>
      </w:r>
      <w:proofErr w:type="spellStart"/>
      <w:r>
        <w:t>Smithson</w:t>
      </w:r>
      <w:proofErr w:type="spellEnd"/>
      <w:r>
        <w:t xml:space="preserve"> aproxima as palavras dos resíduos, do resto (</w:t>
      </w:r>
      <w:proofErr w:type="spellStart"/>
      <w:r>
        <w:t>Smithson</w:t>
      </w:r>
      <w:proofErr w:type="spellEnd"/>
      <w:r>
        <w:t xml:space="preserve">, 1996, p. 76). Assim como a sujeira e a lama, as palavras estão contaminadas, corrompidas. A expressão pode indicar </w:t>
      </w:r>
      <w:r>
        <w:rPr>
          <w:highlight w:val="white"/>
        </w:rPr>
        <w:t>também</w:t>
      </w:r>
      <w:r>
        <w:t xml:space="preserve"> as dificuldades pelas quais passam as palavras, como se sobrecarregadas com a tarefa de se manterem claras, limpas, à superfície, de darem conta da árdua tarefa de comunicar. Outro trecho de </w:t>
      </w:r>
      <w:proofErr w:type="spellStart"/>
      <w:r>
        <w:rPr>
          <w:i/>
          <w:iCs/>
        </w:rPr>
        <w:t>Strata</w:t>
      </w:r>
      <w:proofErr w:type="spellEnd"/>
      <w:r>
        <w:t>, “</w:t>
      </w:r>
      <w:proofErr w:type="spellStart"/>
      <w:r>
        <w:t>this</w:t>
      </w:r>
      <w:proofErr w:type="spellEnd"/>
      <w:r>
        <w:t xml:space="preserve"> </w:t>
      </w:r>
      <w:proofErr w:type="spellStart"/>
      <w:r>
        <w:t>period</w:t>
      </w:r>
      <w:proofErr w:type="spellEnd"/>
      <w:r>
        <w:t xml:space="preserve"> </w:t>
      </w:r>
      <w:proofErr w:type="spellStart"/>
      <w:r>
        <w:t>is</w:t>
      </w:r>
      <w:proofErr w:type="spellEnd"/>
      <w:r>
        <w:t xml:space="preserve"> </w:t>
      </w:r>
      <w:proofErr w:type="spellStart"/>
      <w:r>
        <w:t>losing</w:t>
      </w:r>
      <w:proofErr w:type="spellEnd"/>
      <w:r>
        <w:t xml:space="preserve"> </w:t>
      </w:r>
      <w:proofErr w:type="spellStart"/>
      <w:r>
        <w:t>itself</w:t>
      </w:r>
      <w:proofErr w:type="spellEnd"/>
      <w:r>
        <w:t xml:space="preserve"> in </w:t>
      </w:r>
      <w:proofErr w:type="spellStart"/>
      <w:r>
        <w:t>sand</w:t>
      </w:r>
      <w:proofErr w:type="spellEnd"/>
      <w:r>
        <w:t xml:space="preserve"> </w:t>
      </w:r>
      <w:proofErr w:type="spellStart"/>
      <w:r>
        <w:t>and</w:t>
      </w:r>
      <w:proofErr w:type="spellEnd"/>
      <w:r>
        <w:t xml:space="preserve"> </w:t>
      </w:r>
      <w:proofErr w:type="spellStart"/>
      <w:r>
        <w:t>pages</w:t>
      </w:r>
      <w:proofErr w:type="spellEnd"/>
      <w:r>
        <w:t>” (este período está se perdendo em areia e páginas), pode denotar os próprios períodos/eras geológicas sobre os/as quais versa a obra (</w:t>
      </w:r>
      <w:proofErr w:type="spellStart"/>
      <w:r>
        <w:t>Smithson</w:t>
      </w:r>
      <w:proofErr w:type="spellEnd"/>
      <w:r>
        <w:t xml:space="preserve">, 1996, p. 76). Se “este período” está se perdendo em areia e páginas, percebemos que o próprio intervalo ou os acontecimentos geológicos pelos quais passou o planeta estão em constante estado de transformação rumo a um novo intervalo ou período, ou rumo ao próximo bloco de palavras ou imagens. As “páginas”, nesse trecho, implicam na reprodução do período em livros, em palavras, que também, pelo próprio passar do tempo, se desgastam e se perdem, entre o começo e o fim, ou sem começo ou fim. Importante ressaltar que quando falamos em ruína, devastação ou degradação, não estamos falando de um desfecho, mas de uma alteração, uma mudança que carrega em si novos significados e percepções, entre a margem e o centro, quase num movimento labiríntico. </w:t>
      </w:r>
    </w:p>
    <w:p w14:paraId="032ABE0D" w14:textId="77777777" w:rsidR="009707D7" w:rsidRDefault="009707D7" w:rsidP="00115296">
      <w:pPr>
        <w:spacing w:line="360" w:lineRule="auto"/>
        <w:jc w:val="both"/>
      </w:pPr>
      <w:r>
        <w:tab/>
        <w:t>No conto “O livro de areia”</w:t>
      </w:r>
      <w:r>
        <w:rPr>
          <w:i/>
          <w:iCs/>
        </w:rPr>
        <w:t xml:space="preserve"> </w:t>
      </w:r>
      <w:r>
        <w:t>(1975), de Borges, o narrador adquire, de um vendedor de livros, um livro de areia. Apesar de ser um livro aparentemente comum, não é um livro qualquer, uma vez que “sempre se interpunham várias folhas entre a portada e a mão. Era como se brotassem do livro” (Borges, 1975, p. 91). O nome do livro é justificado pelo narrador, que reporta o que disse a ele o vendedor de livros: “Disse-me que seu livro se chamava Livro de Areia, porque nem o livro nem a areia têm princípio ou fim” (Borges, 1975, p. 91).</w:t>
      </w:r>
    </w:p>
    <w:p w14:paraId="19C99A71" w14:textId="77777777" w:rsidR="009707D7" w:rsidRDefault="009707D7" w:rsidP="00115296">
      <w:pPr>
        <w:spacing w:line="360" w:lineRule="auto"/>
        <w:jc w:val="both"/>
      </w:pPr>
      <w:r>
        <w:tab/>
        <w:t xml:space="preserve">No conto de Borges, um livro de espaço e tempo indefinidos, sem sequência de páginas ou mensagens, apresenta possibilidades infinitas, que nunca se encaixam ou se repetem. A tentativa de manuseá-lo, deixar escapar uma gravura e voltar a achá-la, é constantemente frustrada. O livro de areia não pode ser relido e uma página já passada é inapreensível. Com folhas intermináveis, numeração arbitrária, e inscrições que depois de vistas pela primeira vez nunca mais são resgatadas, o livro de Borges é mesmo como se fosse de areia, em constante movimento, deslocando-se com o tempo, deslocado no espaço. O </w:t>
      </w:r>
      <w:r>
        <w:lastRenderedPageBreak/>
        <w:t>ímpeto de dar sentido a essa (</w:t>
      </w:r>
      <w:proofErr w:type="spellStart"/>
      <w:r>
        <w:t>des</w:t>
      </w:r>
      <w:proofErr w:type="spellEnd"/>
      <w:r>
        <w:t xml:space="preserve">)ordenação, de achar uma lógica ou organização para a maneira como as páginas estão distribuídas, faz do livro, segundo o narrador, um livro monstruoso que se configura como uma </w:t>
      </w:r>
      <w:proofErr w:type="gramStart"/>
      <w:r>
        <w:t>quimera</w:t>
      </w:r>
      <w:proofErr w:type="gramEnd"/>
      <w:r>
        <w:t>. Tempo e espaço se relativizam no livro de areia como nossas memórias e esquecimentos, como rastros encobertos, pegadas que se apagam.</w:t>
      </w:r>
    </w:p>
    <w:p w14:paraId="6636B0DA" w14:textId="2104A931" w:rsidR="009707D7" w:rsidRDefault="009707D7" w:rsidP="00115296">
      <w:pPr>
        <w:spacing w:line="360" w:lineRule="auto"/>
        <w:jc w:val="both"/>
      </w:pPr>
      <w:r>
        <w:tab/>
        <w:t xml:space="preserve">Nas passagens citadas de </w:t>
      </w:r>
      <w:proofErr w:type="spellStart"/>
      <w:r>
        <w:rPr>
          <w:i/>
          <w:iCs/>
        </w:rPr>
        <w:t>Strata</w:t>
      </w:r>
      <w:proofErr w:type="spellEnd"/>
      <w:r>
        <w:t xml:space="preserve">, assim como no conto de Borges, </w:t>
      </w:r>
      <w:proofErr w:type="spellStart"/>
      <w:r>
        <w:t>Smithson</w:t>
      </w:r>
      <w:proofErr w:type="spellEnd"/>
      <w:r>
        <w:t xml:space="preserve"> foca nessa imprecisão, nesse tempo que nunca pode ser resgatado ou reproduzido. O ser humano se coloca, entre as palavras e as coisas, num tempo e espaço em deslocamento, todo um universo em curso. Estamos sempre na passagem, num intervalo entre um plano e outro, e não de uma forma linear, mas numa progressão que se propaga em diversas direções.</w:t>
      </w:r>
      <w:r w:rsidR="005A13D5">
        <w:t xml:space="preserve"> </w:t>
      </w:r>
    </w:p>
    <w:p w14:paraId="5B2B76D5" w14:textId="77777777" w:rsidR="009707D7" w:rsidRDefault="009707D7" w:rsidP="00115296">
      <w:pPr>
        <w:spacing w:line="360" w:lineRule="auto"/>
        <w:jc w:val="both"/>
      </w:pPr>
      <w:r>
        <w:tab/>
        <w:t xml:space="preserve">No texto “A </w:t>
      </w:r>
      <w:proofErr w:type="spellStart"/>
      <w:r>
        <w:t>museum</w:t>
      </w:r>
      <w:proofErr w:type="spellEnd"/>
      <w:r>
        <w:t xml:space="preserve"> </w:t>
      </w:r>
      <w:proofErr w:type="spellStart"/>
      <w:r>
        <w:t>of</w:t>
      </w:r>
      <w:proofErr w:type="spellEnd"/>
      <w:r>
        <w:t xml:space="preserve"> </w:t>
      </w:r>
      <w:proofErr w:type="spellStart"/>
      <w:r>
        <w:t>language</w:t>
      </w:r>
      <w:proofErr w:type="spellEnd"/>
      <w:r>
        <w:t xml:space="preserve"> in </w:t>
      </w:r>
      <w:proofErr w:type="spellStart"/>
      <w:r>
        <w:t>the</w:t>
      </w:r>
      <w:proofErr w:type="spellEnd"/>
      <w:r>
        <w:t xml:space="preserve"> </w:t>
      </w:r>
      <w:proofErr w:type="spellStart"/>
      <w:r>
        <w:t>vicinity</w:t>
      </w:r>
      <w:proofErr w:type="spellEnd"/>
      <w:r>
        <w:t xml:space="preserve"> </w:t>
      </w:r>
      <w:proofErr w:type="spellStart"/>
      <w:r>
        <w:t>of</w:t>
      </w:r>
      <w:proofErr w:type="spellEnd"/>
      <w:r>
        <w:t xml:space="preserve"> </w:t>
      </w:r>
      <w:proofErr w:type="spellStart"/>
      <w:r>
        <w:t>art</w:t>
      </w:r>
      <w:proofErr w:type="spellEnd"/>
      <w:r>
        <w:t xml:space="preserve">” [Um museu de linguagem nas proximidades da arte], de 1968, </w:t>
      </w:r>
      <w:proofErr w:type="spellStart"/>
      <w:r>
        <w:t>Smithson</w:t>
      </w:r>
      <w:proofErr w:type="spellEnd"/>
      <w:r>
        <w:t xml:space="preserve"> traça um paralelo entre o museu e a linguagem, colocando o museu como um texto infinito construído entre a materialidade e a abstração. Para </w:t>
      </w:r>
      <w:proofErr w:type="spellStart"/>
      <w:r>
        <w:t>Smithson</w:t>
      </w:r>
      <w:proofErr w:type="spellEnd"/>
      <w:r>
        <w:t>, a escrita não é um compilado de memórias guardadas em arquivos, bibliotecas ou livrarias, mas se constitui como acúmulos. Segundo Shapiro, no texto “</w:t>
      </w:r>
      <w:proofErr w:type="spellStart"/>
      <w:r>
        <w:t>Printed</w:t>
      </w:r>
      <w:proofErr w:type="spellEnd"/>
      <w:r>
        <w:t xml:space="preserve"> Matter”</w:t>
      </w:r>
      <w:r>
        <w:rPr>
          <w:i/>
          <w:iCs/>
        </w:rPr>
        <w:t xml:space="preserve"> </w:t>
      </w:r>
      <w:r>
        <w:t xml:space="preserve">[traduzir título para uniformizar o texto] (1995), em um único texto, para </w:t>
      </w:r>
      <w:proofErr w:type="spellStart"/>
      <w:r>
        <w:t>Smithson</w:t>
      </w:r>
      <w:proofErr w:type="spellEnd"/>
      <w:r>
        <w:t>, pode</w:t>
      </w:r>
      <w:r>
        <w:rPr>
          <w:highlight w:val="white"/>
        </w:rPr>
        <w:t>m</w:t>
      </w:r>
      <w:r>
        <w:t xml:space="preserve">-se detectar outros textos, outras vozes. Tentar buscá-los seria como desenterrar os restos de uma era geológica antiga, uma cultura encoberta (Shapiro, 1995). Todo o texto de </w:t>
      </w:r>
      <w:proofErr w:type="spellStart"/>
      <w:r>
        <w:t>Smithson</w:t>
      </w:r>
      <w:proofErr w:type="spellEnd"/>
      <w:r>
        <w:t>, nesse sentido, pode ser visto como um “museu” construído a partir de materiais multifacetados que se referem, não a um assunto, mas a muitos assuntos dentro de uma única construção de palavras – uma palavra é como um tijolo, uma frase como uma sala, um parágrafo como o assoalho –. A linguagem se torna um museu infinito, cujo centro está em todos os lugares e cujo limite está em lugar nenhum (</w:t>
      </w:r>
      <w:proofErr w:type="spellStart"/>
      <w:r>
        <w:t>Smithson</w:t>
      </w:r>
      <w:proofErr w:type="spellEnd"/>
      <w:r>
        <w:t>, 1996, p. 78).</w:t>
      </w:r>
    </w:p>
    <w:p w14:paraId="2D7AA8D7" w14:textId="56E5596C" w:rsidR="009707D7" w:rsidRDefault="009707D7" w:rsidP="00115296">
      <w:pPr>
        <w:pBdr>
          <w:top w:val="nil"/>
          <w:left w:val="nil"/>
          <w:bottom w:val="nil"/>
          <w:right w:val="nil"/>
          <w:between w:val="nil"/>
        </w:pBdr>
        <w:spacing w:line="360" w:lineRule="auto"/>
        <w:jc w:val="both"/>
        <w:rPr>
          <w:color w:val="000000"/>
        </w:rPr>
      </w:pPr>
      <w:r>
        <w:rPr>
          <w:color w:val="000000"/>
        </w:rPr>
        <w:tab/>
        <w:t xml:space="preserve">Craig Owens, em </w:t>
      </w:r>
      <w:proofErr w:type="spellStart"/>
      <w:r>
        <w:rPr>
          <w:i/>
          <w:iCs/>
          <w:color w:val="000000"/>
        </w:rPr>
        <w:t>Beyond</w:t>
      </w:r>
      <w:proofErr w:type="spellEnd"/>
      <w:r>
        <w:rPr>
          <w:i/>
          <w:iCs/>
          <w:color w:val="000000"/>
        </w:rPr>
        <w:t xml:space="preserve"> </w:t>
      </w:r>
      <w:proofErr w:type="spellStart"/>
      <w:r>
        <w:rPr>
          <w:i/>
          <w:iCs/>
          <w:color w:val="000000"/>
        </w:rPr>
        <w:t>Recognition</w:t>
      </w:r>
      <w:proofErr w:type="spellEnd"/>
      <w:r>
        <w:rPr>
          <w:color w:val="000000"/>
        </w:rPr>
        <w:t xml:space="preserve"> </w:t>
      </w:r>
      <w:r>
        <w:t xml:space="preserve">(1992), </w:t>
      </w:r>
      <w:r>
        <w:rPr>
          <w:color w:val="000000"/>
        </w:rPr>
        <w:t xml:space="preserve">explica que o conceito de centro em </w:t>
      </w:r>
      <w:proofErr w:type="spellStart"/>
      <w:r>
        <w:rPr>
          <w:color w:val="000000"/>
        </w:rPr>
        <w:t>Smithson</w:t>
      </w:r>
      <w:proofErr w:type="spellEnd"/>
      <w:r>
        <w:rPr>
          <w:color w:val="000000"/>
        </w:rPr>
        <w:t xml:space="preserve"> só pode acontecer </w:t>
      </w:r>
      <w:r>
        <w:t>por meio</w:t>
      </w:r>
      <w:r>
        <w:rPr>
          <w:color w:val="000000"/>
        </w:rPr>
        <w:t xml:space="preserve"> da linguagem. Há uma característica descentralizadora nas palavras. Enquanto são as únicas capazes de invocar a noção de centro, elas só podem sugerir sua perda. </w:t>
      </w:r>
      <w:r w:rsidRPr="00CE44B7">
        <w:rPr>
          <w:color w:val="000000"/>
          <w:lang w:val="en-US"/>
        </w:rPr>
        <w:t>Segundo Owens, “</w:t>
      </w:r>
      <w:r w:rsidR="00CE44B7" w:rsidRPr="00CE44B7">
        <w:rPr>
          <w:color w:val="000000"/>
          <w:lang w:val="en-US"/>
        </w:rPr>
        <w:t>language, which proposes the potentially infinite substitution of elements at the center, destroys all possibility of securely locating any center whatsoever</w:t>
      </w:r>
      <w:r w:rsidR="008F0C73">
        <w:rPr>
          <w:color w:val="000000"/>
          <w:lang w:val="en-US"/>
        </w:rPr>
        <w:t>.</w:t>
      </w:r>
      <w:r w:rsidR="007C1644">
        <w:rPr>
          <w:color w:val="000000"/>
          <w:lang w:val="en-US"/>
        </w:rPr>
        <w:t>”</w:t>
      </w:r>
      <w:r>
        <w:rPr>
          <w:color w:val="000000"/>
          <w:vertAlign w:val="superscript"/>
        </w:rPr>
        <w:footnoteReference w:id="76"/>
      </w:r>
      <w:r w:rsidR="007C1644">
        <w:rPr>
          <w:color w:val="000000"/>
          <w:lang w:val="en-US"/>
        </w:rPr>
        <w:t xml:space="preserve"> </w:t>
      </w:r>
      <w:r w:rsidR="00CE44B7" w:rsidRPr="008F0C73">
        <w:rPr>
          <w:color w:val="000000"/>
        </w:rPr>
        <w:t>(1994, p. 41)</w:t>
      </w:r>
      <w:r w:rsidRPr="007C1644">
        <w:rPr>
          <w:color w:val="000000"/>
        </w:rPr>
        <w:t xml:space="preserve"> </w:t>
      </w:r>
      <w:r>
        <w:rPr>
          <w:color w:val="000000"/>
        </w:rPr>
        <w:t xml:space="preserve">Os objetos exibidos em museus são vazios no sentido de que tentam governar nossa percepção, mas ainda são anacronismos para o público. Nos museus, </w:t>
      </w:r>
      <w:r>
        <w:rPr>
          <w:color w:val="000000"/>
        </w:rPr>
        <w:lastRenderedPageBreak/>
        <w:t>“temas sem sentido pressionam os olhos. Diversos nadas permutam-se em falsas janelas (molduras) que se abrem para uma verdade de espaços em branco</w:t>
      </w:r>
      <w:r>
        <w:rPr>
          <w:color w:val="000000"/>
          <w:vertAlign w:val="superscript"/>
        </w:rPr>
        <w:footnoteReference w:id="77"/>
      </w:r>
      <w:r>
        <w:rPr>
          <w:color w:val="000000"/>
        </w:rPr>
        <w:t>” (</w:t>
      </w:r>
      <w:proofErr w:type="spellStart"/>
      <w:r>
        <w:rPr>
          <w:color w:val="000000"/>
        </w:rPr>
        <w:t>Smithson</w:t>
      </w:r>
      <w:proofErr w:type="spellEnd"/>
      <w:r>
        <w:rPr>
          <w:color w:val="000000"/>
        </w:rPr>
        <w:t>, 1996. p. 42).</w:t>
      </w:r>
    </w:p>
    <w:p w14:paraId="55AC0351" w14:textId="77777777" w:rsidR="009707D7" w:rsidRDefault="009707D7" w:rsidP="00115296">
      <w:pPr>
        <w:pBdr>
          <w:top w:val="nil"/>
          <w:left w:val="nil"/>
          <w:bottom w:val="nil"/>
          <w:right w:val="nil"/>
          <w:between w:val="nil"/>
        </w:pBdr>
        <w:spacing w:line="360" w:lineRule="auto"/>
        <w:jc w:val="both"/>
        <w:rPr>
          <w:color w:val="000000"/>
        </w:rPr>
      </w:pPr>
      <w:r>
        <w:rPr>
          <w:color w:val="000000"/>
        </w:rPr>
        <w:t xml:space="preserve">Esses objetos, para </w:t>
      </w:r>
      <w:proofErr w:type="spellStart"/>
      <w:r>
        <w:rPr>
          <w:color w:val="000000"/>
        </w:rPr>
        <w:t>Smithson</w:t>
      </w:r>
      <w:proofErr w:type="spellEnd"/>
      <w:r>
        <w:rPr>
          <w:color w:val="000000"/>
        </w:rPr>
        <w:t>, são como as palavras:</w:t>
      </w:r>
    </w:p>
    <w:p w14:paraId="70CF0BD0" w14:textId="77777777" w:rsidR="00474AE2" w:rsidRDefault="00474AE2" w:rsidP="00474AE2">
      <w:pPr>
        <w:pBdr>
          <w:top w:val="nil"/>
          <w:left w:val="nil"/>
          <w:bottom w:val="nil"/>
          <w:right w:val="nil"/>
          <w:between w:val="nil"/>
        </w:pBdr>
        <w:spacing w:line="360" w:lineRule="auto"/>
        <w:ind w:firstLine="0"/>
        <w:jc w:val="both"/>
        <w:rPr>
          <w:color w:val="000000"/>
        </w:rPr>
      </w:pPr>
    </w:p>
    <w:p w14:paraId="2799AAE7" w14:textId="5E63E690" w:rsidR="009707D7" w:rsidRDefault="00474AE2" w:rsidP="008F0248">
      <w:pPr>
        <w:pBdr>
          <w:top w:val="nil"/>
          <w:left w:val="nil"/>
          <w:bottom w:val="nil"/>
          <w:right w:val="nil"/>
          <w:between w:val="nil"/>
        </w:pBdr>
        <w:ind w:left="1440" w:firstLine="0"/>
        <w:jc w:val="both"/>
        <w:rPr>
          <w:color w:val="000000"/>
        </w:rPr>
      </w:pPr>
      <w:r w:rsidRPr="00474AE2">
        <w:rPr>
          <w:color w:val="000000"/>
          <w:sz w:val="22"/>
          <w:szCs w:val="22"/>
          <w:lang w:val="en-US"/>
        </w:rPr>
        <w:t xml:space="preserve">In the illusory </w:t>
      </w:r>
      <w:proofErr w:type="spellStart"/>
      <w:r w:rsidRPr="00474AE2">
        <w:rPr>
          <w:color w:val="000000"/>
          <w:sz w:val="22"/>
          <w:szCs w:val="22"/>
          <w:lang w:val="en-US"/>
        </w:rPr>
        <w:t>babels</w:t>
      </w:r>
      <w:proofErr w:type="spellEnd"/>
      <w:r w:rsidRPr="00474AE2">
        <w:rPr>
          <w:color w:val="000000"/>
          <w:sz w:val="22"/>
          <w:szCs w:val="22"/>
          <w:lang w:val="en-US"/>
        </w:rPr>
        <w:t xml:space="preserve"> of language, an artist might advance specifically to get lost, and to intoxicate himself in dizzying syntaxes, seeking odd intersections of meaning, strange corridors of history, unexpected echoes, unknown </w:t>
      </w:r>
      <w:proofErr w:type="spellStart"/>
      <w:r w:rsidRPr="00474AE2">
        <w:rPr>
          <w:color w:val="000000"/>
          <w:sz w:val="22"/>
          <w:szCs w:val="22"/>
          <w:lang w:val="en-US"/>
        </w:rPr>
        <w:t>humours</w:t>
      </w:r>
      <w:proofErr w:type="spellEnd"/>
      <w:r w:rsidRPr="00474AE2">
        <w:rPr>
          <w:color w:val="000000"/>
          <w:sz w:val="22"/>
          <w:szCs w:val="22"/>
          <w:lang w:val="en-US"/>
        </w:rPr>
        <w:t xml:space="preserve"> or voids of knowledge…but this quest is risky, full of bottomless fictions and endless architectures and counter architectures…at the end, if there is an end, are perhaps only meaningless reverberations</w:t>
      </w:r>
      <w:r>
        <w:rPr>
          <w:color w:val="000000"/>
          <w:sz w:val="22"/>
          <w:szCs w:val="22"/>
          <w:lang w:val="en-US"/>
        </w:rPr>
        <w:t>.</w:t>
      </w:r>
      <w:r w:rsidR="009707D7" w:rsidRPr="00290F00">
        <w:rPr>
          <w:color w:val="000000"/>
          <w:sz w:val="22"/>
          <w:szCs w:val="22"/>
          <w:vertAlign w:val="superscript"/>
        </w:rPr>
        <w:footnoteReference w:id="78"/>
      </w:r>
      <w:r w:rsidR="009707D7" w:rsidRPr="00474AE2">
        <w:rPr>
          <w:color w:val="000000"/>
          <w:sz w:val="22"/>
          <w:szCs w:val="22"/>
          <w:lang w:val="en-US"/>
        </w:rPr>
        <w:t xml:space="preserve"> </w:t>
      </w:r>
      <w:r w:rsidR="009707D7" w:rsidRPr="00290F00">
        <w:rPr>
          <w:color w:val="000000"/>
          <w:sz w:val="22"/>
          <w:szCs w:val="22"/>
        </w:rPr>
        <w:t>(</w:t>
      </w:r>
      <w:proofErr w:type="spellStart"/>
      <w:r w:rsidR="009707D7" w:rsidRPr="00290F00">
        <w:rPr>
          <w:sz w:val="22"/>
          <w:szCs w:val="22"/>
        </w:rPr>
        <w:t>Smithson</w:t>
      </w:r>
      <w:proofErr w:type="spellEnd"/>
      <w:r w:rsidR="009707D7" w:rsidRPr="00290F00">
        <w:rPr>
          <w:color w:val="000000"/>
          <w:sz w:val="22"/>
          <w:szCs w:val="22"/>
        </w:rPr>
        <w:t>, 1996, p.78).</w:t>
      </w:r>
    </w:p>
    <w:p w14:paraId="4D3E3017" w14:textId="77777777" w:rsidR="009707D7" w:rsidRDefault="009707D7" w:rsidP="00115296">
      <w:pPr>
        <w:pBdr>
          <w:top w:val="nil"/>
          <w:left w:val="nil"/>
          <w:bottom w:val="nil"/>
          <w:right w:val="nil"/>
          <w:between w:val="nil"/>
        </w:pBdr>
        <w:spacing w:line="360" w:lineRule="auto"/>
        <w:jc w:val="both"/>
        <w:rPr>
          <w:color w:val="000000"/>
        </w:rPr>
      </w:pPr>
    </w:p>
    <w:p w14:paraId="65C7C9D4" w14:textId="42ABE44A" w:rsidR="009707D7" w:rsidRDefault="009707D7" w:rsidP="00115296">
      <w:pPr>
        <w:pBdr>
          <w:top w:val="nil"/>
          <w:left w:val="nil"/>
          <w:bottom w:val="nil"/>
          <w:right w:val="nil"/>
          <w:between w:val="nil"/>
        </w:pBdr>
        <w:spacing w:line="360" w:lineRule="auto"/>
        <w:jc w:val="both"/>
        <w:rPr>
          <w:color w:val="000000"/>
        </w:rPr>
      </w:pPr>
      <w:r>
        <w:rPr>
          <w:color w:val="000000"/>
        </w:rPr>
        <w:t xml:space="preserve">Vale pensar, ainda em relação à citação acima, que a Torre de Babel, onde surgiu a linguagem, já era ela mesma uma ruína, antes mesmo de dar vazão à palavra. A provocação de </w:t>
      </w:r>
      <w:proofErr w:type="spellStart"/>
      <w:r>
        <w:rPr>
          <w:color w:val="000000"/>
        </w:rPr>
        <w:t>Smithson</w:t>
      </w:r>
      <w:proofErr w:type="spellEnd"/>
      <w:r>
        <w:rPr>
          <w:color w:val="000000"/>
        </w:rPr>
        <w:t xml:space="preserve"> está relacionada à manipulação das palavras e da própria condição histórica. Para </w:t>
      </w:r>
      <w:proofErr w:type="spellStart"/>
      <w:r>
        <w:rPr>
          <w:color w:val="000000"/>
        </w:rPr>
        <w:t>Smithson</w:t>
      </w:r>
      <w:proofErr w:type="spellEnd"/>
      <w:r>
        <w:rPr>
          <w:color w:val="000000"/>
        </w:rPr>
        <w:t>, a história “é um fac-símile de eventos unidos por informações biográficas frágeis” (</w:t>
      </w:r>
      <w:proofErr w:type="spellStart"/>
      <w:proofErr w:type="gramStart"/>
      <w:r w:rsidRPr="00575079">
        <w:t>Smithson</w:t>
      </w:r>
      <w:proofErr w:type="spellEnd"/>
      <w:r w:rsidR="005A13D5">
        <w:t xml:space="preserve"> </w:t>
      </w:r>
      <w:r>
        <w:rPr>
          <w:color w:val="000000"/>
        </w:rPr>
        <w:t>,</w:t>
      </w:r>
      <w:proofErr w:type="gramEnd"/>
      <w:r>
        <w:rPr>
          <w:color w:val="000000"/>
        </w:rPr>
        <w:t xml:space="preserve"> 1996, p. 41), submetidos também a ações do tempo e do espaço. </w:t>
      </w:r>
    </w:p>
    <w:p w14:paraId="3C96C44D" w14:textId="77777777" w:rsidR="009707D7" w:rsidRDefault="009707D7" w:rsidP="00115296">
      <w:pPr>
        <w:spacing w:line="360" w:lineRule="auto"/>
        <w:jc w:val="both"/>
      </w:pPr>
      <w:r>
        <w:tab/>
        <w:t>Assim como a rocha, a terra, as pedras e tudo que se estratifica ou remete a um passado, permitindo uma leitura geológica das eras, as palavras se deixam cavar e escavar. Em decorrência desses atos, observamos processos de criação que se prestam a reescrever a partir de estilhaços, de concentração de matérias empilhadas. Assim, tomando como base diferentes camadas temporais, depósitos, sepultamentos e vestígios sedimentados, são traçadas novas poéticas. Isso significa que a própria história ou o próprio passado, quando verificado no presente, já propõe uma alteração, uma nova leitura (ou escrita), nunca um resgate. O próprio papel de indicar um período já é contaminado pelo presente/futuro.</w:t>
      </w:r>
    </w:p>
    <w:p w14:paraId="7EF5823B" w14:textId="77777777" w:rsidR="009707D7" w:rsidRDefault="009707D7" w:rsidP="00115296">
      <w:pPr>
        <w:spacing w:line="360" w:lineRule="auto"/>
        <w:jc w:val="both"/>
      </w:pPr>
      <w:r>
        <w:tab/>
        <w:t xml:space="preserve">A suposta função das palavras de indicarem um “outro lugar” (tradução de </w:t>
      </w:r>
      <w:proofErr w:type="spellStart"/>
      <w:r>
        <w:rPr>
          <w:i/>
          <w:iCs/>
        </w:rPr>
        <w:t>elsewhere</w:t>
      </w:r>
      <w:proofErr w:type="spellEnd"/>
      <w:r>
        <w:rPr>
          <w:i/>
          <w:iCs/>
        </w:rPr>
        <w:t xml:space="preserve">, </w:t>
      </w:r>
      <w:r>
        <w:t xml:space="preserve">palavra usada por </w:t>
      </w:r>
      <w:proofErr w:type="spellStart"/>
      <w:r>
        <w:t>Smithson</w:t>
      </w:r>
      <w:proofErr w:type="spellEnd"/>
      <w:r>
        <w:t>), assim como a fotografia, por exemplo, fica comprometida uma vez que a distância entre o ser e o ser outro, a mimese, a cópia, já implicam numa outra coisa – e não a coisa para a qual apontam – ou representam. Ou seja, a fotografia adquire uma existência autônoma que independe da coisa, do lugar ou da pessoa que nela esteja representada ou que ela deseja representar.</w:t>
      </w:r>
    </w:p>
    <w:p w14:paraId="2B91FD7B" w14:textId="77777777" w:rsidR="009707D7" w:rsidRDefault="009707D7" w:rsidP="00115296">
      <w:pPr>
        <w:spacing w:line="360" w:lineRule="auto"/>
        <w:jc w:val="both"/>
      </w:pPr>
      <w:r>
        <w:lastRenderedPageBreak/>
        <w:tab/>
        <w:t xml:space="preserve">Essa percepção faz parte de um dos pensamentos de </w:t>
      </w:r>
      <w:proofErr w:type="spellStart"/>
      <w:r>
        <w:t>Smithson</w:t>
      </w:r>
      <w:proofErr w:type="spellEnd"/>
      <w:r>
        <w:t xml:space="preserve"> também em relação à cartografia. Sua relação com a cartografia é uma relação de ficcionalização, uma vez que o mapa, plano pela própria natureza do papel, por exemplo, não condiz com a precisão que reivindica, já que tenta especificar um local que em nada se assemelha ao relevo da folha. O mapa é uma ficção.</w:t>
      </w:r>
      <w:r>
        <w:tab/>
      </w:r>
    </w:p>
    <w:p w14:paraId="1AB62ED4" w14:textId="4E431554" w:rsidR="009707D7" w:rsidRDefault="009707D7" w:rsidP="00115296">
      <w:pPr>
        <w:spacing w:line="360" w:lineRule="auto"/>
        <w:jc w:val="both"/>
      </w:pPr>
      <w:r>
        <w:tab/>
        <w:t>O conto de Borges, “Do rigor na ciência”, escrito em 1946, diz que em um determinado Império, a “arte da cartografia alcançou a perfeição” (1982, p. 117). Segundo o narrador do conto, “o mapa de uma única província ocupava toda uma cidade, e o da cidade ocupava toda uma província” (1982, p. 117). O narrador continua explicando que esses mapas desmesurados precisavam de adequação. Foi aí que “os Colégios de Cartógrafos levantaram um Mapa do Império, que tinha o tamanho do Império e coincidia pontualmente com ele” (1982, p. 117).</w:t>
      </w:r>
      <w:r w:rsidR="005A13D5">
        <w:t xml:space="preserve"> </w:t>
      </w:r>
      <w:r>
        <w:t>Percebemos nesse conto que, estando os cartógrafos insatisfeitos com a imprecisão do mapa, este se torna a própria área que procura retratar, quando a perfeição cartográfica é alcançada. A tarefa de mapear se sobrepõe à própria localização. Ou melhor, é a própria localização. O mapa não mais indica ou se dispõe numa folha que pode ser vista em qualquer lugar e em escala menor, mas é a própria localidade. Portanto, a tarefa cartográfica, que é a de representar um espaço geográfico, é anulada pelo próprio espaço, que é a representação “perfeita”. Esse anular da representação coloca em evidência a problemática da representação. O mapa que se diz local é na verdade anulado por não dar conta da tarefa de ser, ou querer ser, o que jamais poderá ser. O mapa, assim como as palavras, deve ser reconhecido pelo que é.</w:t>
      </w:r>
    </w:p>
    <w:p w14:paraId="5A2F3802" w14:textId="77777777" w:rsidR="009707D7" w:rsidRDefault="009707D7" w:rsidP="00115296">
      <w:pPr>
        <w:spacing w:line="360" w:lineRule="auto"/>
        <w:jc w:val="both"/>
      </w:pPr>
      <w:r>
        <w:tab/>
        <w:t xml:space="preserve">Considerando então a fragilidade das palavras, a partir dos pensamentos de </w:t>
      </w:r>
      <w:proofErr w:type="spellStart"/>
      <w:r>
        <w:t>Smithson</w:t>
      </w:r>
      <w:proofErr w:type="spellEnd"/>
      <w:r>
        <w:t xml:space="preserve">, sua vulnerabilidade diante do tempo, do espaço, e da própria condição de existência, talvez tenhamos depositado muita confiança na escrita, no seu poder e em toda responsabilidade que ela carrega como guardiã das histórias, como a mais fiel detentora das memórias. </w:t>
      </w:r>
    </w:p>
    <w:p w14:paraId="60847905" w14:textId="77777777" w:rsidR="009707D7" w:rsidRDefault="009707D7" w:rsidP="00115296">
      <w:pPr>
        <w:pBdr>
          <w:top w:val="nil"/>
          <w:left w:val="nil"/>
          <w:bottom w:val="nil"/>
          <w:right w:val="nil"/>
          <w:between w:val="nil"/>
        </w:pBdr>
        <w:spacing w:line="360" w:lineRule="auto"/>
        <w:jc w:val="both"/>
        <w:rPr>
          <w:color w:val="000000"/>
        </w:rPr>
      </w:pPr>
      <w:r>
        <w:rPr>
          <w:color w:val="000000"/>
        </w:rPr>
        <w:tab/>
        <w:t xml:space="preserve">Mas, para entendermos mais da própria linguagem verbal, ou sua condição de ruína, é necessário voltarmos ao momento anterior a ela, quando o que havia era o silêncio primordial, o silêncio da anti-história, o silêncio do caos que precedeu a origem de tudo, que precedeu o ruído, a presença humana, o tempo. Esse ruído torna-se o símbolo da vida, a criação, como um denominador da realidade. Quando a palavra foi usada para criar o mundo no mito bíblico (“No princípio era o verbo”), ela nomeou e quis a tudo atribuir sentido. O silêncio, de certa maneira, segurou o impulso da linguagem verbal e guardou nela alguns dos mistérios do mundo. Mas o silêncio primordial pode ser entendido também de outra forma – como aquele que guarda o próprio mistério. </w:t>
      </w:r>
    </w:p>
    <w:p w14:paraId="55239BEB" w14:textId="00ADF1DE" w:rsidR="009707D7" w:rsidRPr="00474AE2" w:rsidRDefault="009707D7" w:rsidP="00115296">
      <w:pPr>
        <w:pBdr>
          <w:top w:val="nil"/>
          <w:left w:val="nil"/>
          <w:bottom w:val="nil"/>
          <w:right w:val="nil"/>
          <w:between w:val="nil"/>
        </w:pBdr>
        <w:spacing w:line="360" w:lineRule="auto"/>
        <w:jc w:val="both"/>
        <w:rPr>
          <w:color w:val="000000"/>
          <w:lang w:val="en-US"/>
        </w:rPr>
      </w:pPr>
      <w:r>
        <w:rPr>
          <w:color w:val="000000"/>
        </w:rPr>
        <w:lastRenderedPageBreak/>
        <w:tab/>
      </w:r>
      <w:r w:rsidRPr="00474AE2">
        <w:rPr>
          <w:color w:val="000000"/>
          <w:lang w:val="en-US"/>
        </w:rPr>
        <w:t xml:space="preserve">Max Picard, </w:t>
      </w:r>
      <w:proofErr w:type="spellStart"/>
      <w:r w:rsidRPr="00474AE2">
        <w:rPr>
          <w:color w:val="000000"/>
          <w:lang w:val="en-US"/>
        </w:rPr>
        <w:t>em</w:t>
      </w:r>
      <w:proofErr w:type="spellEnd"/>
      <w:r w:rsidRPr="00474AE2">
        <w:rPr>
          <w:color w:val="000000"/>
          <w:lang w:val="en-US"/>
        </w:rPr>
        <w:t xml:space="preserve"> </w:t>
      </w:r>
      <w:proofErr w:type="gramStart"/>
      <w:r w:rsidRPr="00474AE2">
        <w:rPr>
          <w:i/>
          <w:iCs/>
          <w:color w:val="000000"/>
          <w:lang w:val="en-US"/>
        </w:rPr>
        <w:t>The</w:t>
      </w:r>
      <w:proofErr w:type="gramEnd"/>
      <w:r w:rsidRPr="00474AE2">
        <w:rPr>
          <w:i/>
          <w:iCs/>
          <w:color w:val="000000"/>
          <w:lang w:val="en-US"/>
        </w:rPr>
        <w:t xml:space="preserve"> world of silence</w:t>
      </w:r>
      <w:r w:rsidRPr="00474AE2">
        <w:rPr>
          <w:color w:val="000000"/>
          <w:lang w:val="en-US"/>
        </w:rPr>
        <w:t>, (</w:t>
      </w:r>
      <w:r w:rsidRPr="00474AE2">
        <w:rPr>
          <w:lang w:val="en-US"/>
        </w:rPr>
        <w:t>1948</w:t>
      </w:r>
      <w:r w:rsidRPr="00474AE2">
        <w:rPr>
          <w:color w:val="000000"/>
          <w:lang w:val="en-US"/>
        </w:rPr>
        <w:t xml:space="preserve">), </w:t>
      </w:r>
      <w:proofErr w:type="spellStart"/>
      <w:r w:rsidRPr="00474AE2">
        <w:rPr>
          <w:color w:val="000000"/>
          <w:lang w:val="en-US"/>
        </w:rPr>
        <w:t>explica</w:t>
      </w:r>
      <w:proofErr w:type="spellEnd"/>
      <w:r w:rsidRPr="00474AE2">
        <w:rPr>
          <w:color w:val="000000"/>
          <w:lang w:val="en-US"/>
        </w:rPr>
        <w:t xml:space="preserve"> </w:t>
      </w:r>
      <w:proofErr w:type="spellStart"/>
      <w:r w:rsidRPr="00474AE2">
        <w:rPr>
          <w:color w:val="000000"/>
          <w:lang w:val="en-US"/>
        </w:rPr>
        <w:t>que</w:t>
      </w:r>
      <w:proofErr w:type="spellEnd"/>
      <w:r w:rsidRPr="00474AE2">
        <w:rPr>
          <w:color w:val="000000"/>
          <w:lang w:val="en-US"/>
        </w:rPr>
        <w:t xml:space="preserve"> “</w:t>
      </w:r>
      <w:r w:rsidR="00474AE2" w:rsidRPr="00474AE2">
        <w:rPr>
          <w:color w:val="000000"/>
          <w:lang w:val="en-US"/>
        </w:rPr>
        <w:t xml:space="preserve">silence is a basic phenomenon. </w:t>
      </w:r>
      <w:proofErr w:type="gramStart"/>
      <w:r w:rsidR="00474AE2" w:rsidRPr="00474AE2">
        <w:rPr>
          <w:color w:val="000000"/>
          <w:lang w:val="en-US"/>
        </w:rPr>
        <w:t>That is to say, it</w:t>
      </w:r>
      <w:proofErr w:type="gramEnd"/>
      <w:r w:rsidR="00474AE2" w:rsidRPr="00474AE2">
        <w:rPr>
          <w:color w:val="000000"/>
          <w:lang w:val="en-US"/>
        </w:rPr>
        <w:t xml:space="preserve"> is a primary, objective reality, which cannot be traced back to anything else. It cannot be replaced by anything else; it cannot be exchanged by anything else</w:t>
      </w:r>
      <w:r w:rsidR="00F21C36">
        <w:rPr>
          <w:color w:val="000000"/>
          <w:lang w:val="en-US"/>
        </w:rPr>
        <w:t>.”</w:t>
      </w:r>
      <w:r>
        <w:rPr>
          <w:color w:val="000000"/>
          <w:vertAlign w:val="superscript"/>
        </w:rPr>
        <w:footnoteReference w:id="79"/>
      </w:r>
      <w:r w:rsidRPr="00474AE2">
        <w:rPr>
          <w:color w:val="000000"/>
          <w:lang w:val="en-US"/>
        </w:rPr>
        <w:t xml:space="preserve"> (Picard, 1961, p. 5).</w:t>
      </w:r>
    </w:p>
    <w:p w14:paraId="52215DD0" w14:textId="6D11DE32" w:rsidR="009707D7" w:rsidRPr="00F21C36" w:rsidRDefault="009707D7" w:rsidP="00115296">
      <w:pPr>
        <w:pBdr>
          <w:top w:val="nil"/>
          <w:left w:val="nil"/>
          <w:bottom w:val="nil"/>
          <w:right w:val="nil"/>
          <w:between w:val="nil"/>
        </w:pBdr>
        <w:spacing w:line="360" w:lineRule="auto"/>
        <w:jc w:val="both"/>
        <w:rPr>
          <w:color w:val="000000"/>
          <w:lang w:val="en-US"/>
        </w:rPr>
      </w:pPr>
      <w:r w:rsidRPr="00F21C36">
        <w:rPr>
          <w:color w:val="000000"/>
          <w:lang w:val="en-US"/>
        </w:rPr>
        <w:t>E continua: “</w:t>
      </w:r>
      <w:r w:rsidR="00F21C36" w:rsidRPr="00F21C36">
        <w:rPr>
          <w:color w:val="000000"/>
          <w:lang w:val="en-US"/>
        </w:rPr>
        <w:t>In silence, therefore, man stands confronted once again by the original beginning of all things</w:t>
      </w:r>
      <w:r w:rsidR="00F21C36">
        <w:rPr>
          <w:color w:val="000000"/>
          <w:lang w:val="en-US"/>
        </w:rPr>
        <w:t>”</w:t>
      </w:r>
      <w:r>
        <w:rPr>
          <w:color w:val="000000"/>
          <w:vertAlign w:val="superscript"/>
        </w:rPr>
        <w:footnoteReference w:id="80"/>
      </w:r>
      <w:r w:rsidRPr="00F21C36">
        <w:rPr>
          <w:color w:val="000000"/>
          <w:lang w:val="en-US"/>
        </w:rPr>
        <w:t xml:space="preserve"> (</w:t>
      </w:r>
      <w:r w:rsidRPr="00F21C36">
        <w:rPr>
          <w:lang w:val="en-US"/>
        </w:rPr>
        <w:t>Picard,</w:t>
      </w:r>
      <w:r w:rsidR="005A13D5" w:rsidRPr="00F21C36">
        <w:rPr>
          <w:lang w:val="en-US"/>
        </w:rPr>
        <w:t xml:space="preserve"> </w:t>
      </w:r>
      <w:r w:rsidR="002B1D9D" w:rsidRPr="00F21C36">
        <w:rPr>
          <w:lang w:val="en-US"/>
        </w:rPr>
        <w:t>1961</w:t>
      </w:r>
      <w:r w:rsidRPr="00F21C36">
        <w:rPr>
          <w:color w:val="000000"/>
          <w:lang w:val="en-US"/>
        </w:rPr>
        <w:t xml:space="preserve">, p. 6). </w:t>
      </w:r>
      <w:r>
        <w:rPr>
          <w:color w:val="000000"/>
        </w:rPr>
        <w:t xml:space="preserve">É o silêncio que nos coloca diante de uma possível verdade, mesmo que esta seja mantida encoberta. Ao mesmo tempo, é esse mesmo silêncio que chacoalha das palavras toda sua possibilidade de verdade. </w:t>
      </w:r>
      <w:r w:rsidRPr="00F21C36">
        <w:rPr>
          <w:color w:val="000000"/>
          <w:lang w:val="en-US"/>
        </w:rPr>
        <w:t xml:space="preserve">Picard </w:t>
      </w:r>
      <w:proofErr w:type="spellStart"/>
      <w:r w:rsidRPr="00F21C36">
        <w:rPr>
          <w:color w:val="000000"/>
          <w:lang w:val="en-US"/>
        </w:rPr>
        <w:t>explica</w:t>
      </w:r>
      <w:proofErr w:type="spellEnd"/>
      <w:r w:rsidRPr="00F21C36">
        <w:rPr>
          <w:color w:val="000000"/>
          <w:lang w:val="en-US"/>
        </w:rPr>
        <w:t xml:space="preserve"> </w:t>
      </w:r>
      <w:proofErr w:type="spellStart"/>
      <w:r w:rsidRPr="00F21C36">
        <w:rPr>
          <w:color w:val="000000"/>
          <w:lang w:val="en-US"/>
        </w:rPr>
        <w:t>ainda</w:t>
      </w:r>
      <w:proofErr w:type="spellEnd"/>
      <w:r w:rsidRPr="00F21C36">
        <w:rPr>
          <w:color w:val="000000"/>
          <w:lang w:val="en-US"/>
        </w:rPr>
        <w:t xml:space="preserve"> </w:t>
      </w:r>
      <w:proofErr w:type="spellStart"/>
      <w:r w:rsidRPr="00F21C36">
        <w:rPr>
          <w:color w:val="000000"/>
          <w:lang w:val="en-US"/>
        </w:rPr>
        <w:t>que</w:t>
      </w:r>
      <w:proofErr w:type="spellEnd"/>
      <w:r w:rsidRPr="00F21C36">
        <w:rPr>
          <w:color w:val="000000"/>
          <w:lang w:val="en-US"/>
        </w:rPr>
        <w:t xml:space="preserve"> “</w:t>
      </w:r>
      <w:r w:rsidR="00F21C36" w:rsidRPr="00F21C36">
        <w:rPr>
          <w:color w:val="000000"/>
          <w:lang w:val="en-US"/>
        </w:rPr>
        <w:t>the clearly defined and wholly immediate word arises from the indefinite, far-ranging pre-historic realm of silence</w:t>
      </w:r>
      <w:r w:rsidR="00F21C36">
        <w:rPr>
          <w:color w:val="000000"/>
          <w:lang w:val="en-US"/>
        </w:rPr>
        <w:t>”</w:t>
      </w:r>
      <w:r>
        <w:rPr>
          <w:color w:val="000000"/>
          <w:vertAlign w:val="superscript"/>
        </w:rPr>
        <w:footnoteReference w:id="81"/>
      </w:r>
      <w:r w:rsidRPr="00F21C36">
        <w:rPr>
          <w:color w:val="000000"/>
          <w:lang w:val="en-US"/>
        </w:rPr>
        <w:t xml:space="preserve"> (</w:t>
      </w:r>
      <w:r w:rsidRPr="00F21C36">
        <w:rPr>
          <w:lang w:val="en-US"/>
        </w:rPr>
        <w:t>Picard,</w:t>
      </w:r>
      <w:r w:rsidR="005A13D5" w:rsidRPr="00F21C36">
        <w:rPr>
          <w:lang w:val="en-US"/>
        </w:rPr>
        <w:t xml:space="preserve"> </w:t>
      </w:r>
      <w:r w:rsidR="002B1D9D" w:rsidRPr="00F21C36">
        <w:rPr>
          <w:lang w:val="en-US"/>
        </w:rPr>
        <w:t xml:space="preserve">1961, </w:t>
      </w:r>
      <w:r w:rsidRPr="00F21C36">
        <w:rPr>
          <w:color w:val="000000"/>
          <w:lang w:val="en-US"/>
        </w:rPr>
        <w:t>p. 10).</w:t>
      </w:r>
    </w:p>
    <w:p w14:paraId="6518CD6D" w14:textId="77777777" w:rsidR="009707D7" w:rsidRDefault="009707D7" w:rsidP="00115296">
      <w:pPr>
        <w:pBdr>
          <w:top w:val="nil"/>
          <w:left w:val="nil"/>
          <w:bottom w:val="nil"/>
          <w:right w:val="nil"/>
          <w:between w:val="nil"/>
        </w:pBdr>
        <w:spacing w:line="360" w:lineRule="auto"/>
        <w:jc w:val="both"/>
        <w:rPr>
          <w:color w:val="000000"/>
        </w:rPr>
      </w:pPr>
      <w:r w:rsidRPr="00F21C36">
        <w:rPr>
          <w:color w:val="000000"/>
          <w:lang w:val="en-US"/>
        </w:rPr>
        <w:tab/>
      </w:r>
      <w:r>
        <w:rPr>
          <w:color w:val="000000"/>
        </w:rPr>
        <w:t xml:space="preserve">Em </w:t>
      </w:r>
      <w:r>
        <w:rPr>
          <w:i/>
          <w:iCs/>
          <w:color w:val="000000"/>
        </w:rPr>
        <w:t>O silêncio primordial</w:t>
      </w:r>
      <w:r>
        <w:rPr>
          <w:color w:val="000000"/>
        </w:rPr>
        <w:t xml:space="preserve"> (</w:t>
      </w:r>
      <w:r>
        <w:t>1993</w:t>
      </w:r>
      <w:r>
        <w:rPr>
          <w:color w:val="000000"/>
        </w:rPr>
        <w:t xml:space="preserve">), de Santiago </w:t>
      </w:r>
      <w:proofErr w:type="spellStart"/>
      <w:r>
        <w:rPr>
          <w:color w:val="000000"/>
        </w:rPr>
        <w:t>Kovadloff</w:t>
      </w:r>
      <w:proofErr w:type="spellEnd"/>
      <w:r>
        <w:rPr>
          <w:color w:val="000000"/>
        </w:rPr>
        <w:t>, o autor afirma que “O silêncio pode ser, então, tanto o corolário excelso da lucidez, como a bruma irremediável na qual se dilui a aptidão – e às vezes a necessidade – de articular uma ideia ou uma emoção com a qual deixar para trás o mundo do previsível e do codificado” (</w:t>
      </w:r>
      <w:proofErr w:type="spellStart"/>
      <w:r>
        <w:rPr>
          <w:color w:val="000000"/>
        </w:rPr>
        <w:t>Kovadloff</w:t>
      </w:r>
      <w:proofErr w:type="spellEnd"/>
      <w:r>
        <w:rPr>
          <w:color w:val="000000"/>
        </w:rPr>
        <w:t>, 2003, p. 23).</w:t>
      </w:r>
    </w:p>
    <w:p w14:paraId="038DB8C6" w14:textId="77777777" w:rsidR="009707D7" w:rsidRDefault="009707D7" w:rsidP="00115296">
      <w:pPr>
        <w:pBdr>
          <w:top w:val="nil"/>
          <w:left w:val="nil"/>
          <w:bottom w:val="nil"/>
          <w:right w:val="nil"/>
          <w:between w:val="nil"/>
        </w:pBdr>
        <w:spacing w:line="360" w:lineRule="auto"/>
        <w:jc w:val="both"/>
        <w:rPr>
          <w:color w:val="000000"/>
        </w:rPr>
      </w:pPr>
      <w:r>
        <w:rPr>
          <w:color w:val="000000"/>
        </w:rPr>
        <w:t xml:space="preserve">O silêncio admite o campo do inexplicável. É através da fresta, da quebra da palavra, que se enxerga a presença abismal do silêncio contida nas palavras se abrindo às contingências do tempo, espaço e sentido. É a condição de ruína e o silêncio que escorre de sua irregularidade que conserva na palavra o indizível. </w:t>
      </w:r>
    </w:p>
    <w:p w14:paraId="6EF6462A" w14:textId="41343B13" w:rsidR="009707D7" w:rsidRPr="00466867" w:rsidRDefault="009707D7" w:rsidP="00115296">
      <w:pPr>
        <w:pBdr>
          <w:top w:val="nil"/>
          <w:left w:val="nil"/>
          <w:bottom w:val="nil"/>
          <w:right w:val="nil"/>
          <w:between w:val="nil"/>
        </w:pBdr>
        <w:spacing w:line="360" w:lineRule="auto"/>
        <w:jc w:val="both"/>
        <w:rPr>
          <w:color w:val="000000"/>
          <w:lang w:val="en-US"/>
        </w:rPr>
      </w:pPr>
      <w:r>
        <w:rPr>
          <w:color w:val="000000"/>
        </w:rPr>
        <w:tab/>
        <w:t xml:space="preserve">Os elementos com os quais </w:t>
      </w:r>
      <w:proofErr w:type="spellStart"/>
      <w:r>
        <w:rPr>
          <w:color w:val="000000"/>
        </w:rPr>
        <w:t>Smithson</w:t>
      </w:r>
      <w:proofErr w:type="spellEnd"/>
      <w:r>
        <w:rPr>
          <w:color w:val="000000"/>
        </w:rPr>
        <w:t xml:space="preserve"> trabalha desenrolam-se entre o real e o fictício, entre os aspectos materiais e mentais. Em suas palavras e imagens, todas as certezas erodem e desdobram-se em uma nova poética, uma poética em erosão, apontando para a chance de uma nova construção. </w:t>
      </w:r>
      <w:r w:rsidRPr="00466867">
        <w:rPr>
          <w:color w:val="000000"/>
          <w:lang w:val="en-US"/>
        </w:rPr>
        <w:t xml:space="preserve">No </w:t>
      </w:r>
      <w:proofErr w:type="spellStart"/>
      <w:r w:rsidRPr="00466867">
        <w:rPr>
          <w:color w:val="000000"/>
          <w:lang w:val="en-US"/>
        </w:rPr>
        <w:t>texto</w:t>
      </w:r>
      <w:proofErr w:type="spellEnd"/>
      <w:r w:rsidRPr="00466867">
        <w:rPr>
          <w:color w:val="000000"/>
          <w:lang w:val="en-US"/>
        </w:rPr>
        <w:t xml:space="preserve"> </w:t>
      </w:r>
      <w:r w:rsidRPr="00466867">
        <w:rPr>
          <w:lang w:val="en-US"/>
        </w:rPr>
        <w:t>“</w:t>
      </w:r>
      <w:r w:rsidRPr="00466867">
        <w:rPr>
          <w:color w:val="000000"/>
          <w:lang w:val="en-US"/>
        </w:rPr>
        <w:t>A sedimentation of the mind</w:t>
      </w:r>
      <w:r w:rsidRPr="00466867">
        <w:rPr>
          <w:lang w:val="en-US"/>
        </w:rPr>
        <w:t>”</w:t>
      </w:r>
      <w:r w:rsidRPr="00466867">
        <w:rPr>
          <w:color w:val="000000"/>
          <w:lang w:val="en-US"/>
        </w:rPr>
        <w:t xml:space="preserve"> (</w:t>
      </w:r>
      <w:r w:rsidRPr="00466867">
        <w:rPr>
          <w:lang w:val="en-US"/>
        </w:rPr>
        <w:t>1968</w:t>
      </w:r>
      <w:r w:rsidRPr="00466867">
        <w:rPr>
          <w:color w:val="000000"/>
          <w:lang w:val="en-US"/>
        </w:rPr>
        <w:t xml:space="preserve">), Smithson </w:t>
      </w:r>
      <w:proofErr w:type="spellStart"/>
      <w:r w:rsidRPr="00466867">
        <w:rPr>
          <w:color w:val="000000"/>
          <w:lang w:val="en-US"/>
        </w:rPr>
        <w:t>afirma</w:t>
      </w:r>
      <w:proofErr w:type="spellEnd"/>
      <w:r w:rsidRPr="00466867">
        <w:rPr>
          <w:color w:val="000000"/>
          <w:lang w:val="en-US"/>
        </w:rPr>
        <w:t xml:space="preserve"> </w:t>
      </w:r>
      <w:proofErr w:type="spellStart"/>
      <w:r w:rsidRPr="00466867">
        <w:rPr>
          <w:color w:val="000000"/>
          <w:lang w:val="en-US"/>
        </w:rPr>
        <w:t>que</w:t>
      </w:r>
      <w:proofErr w:type="spellEnd"/>
      <w:r w:rsidRPr="00466867">
        <w:rPr>
          <w:color w:val="000000"/>
          <w:lang w:val="en-US"/>
        </w:rPr>
        <w:t xml:space="preserve"> “</w:t>
      </w:r>
      <w:proofErr w:type="spellStart"/>
      <w:r w:rsidR="00466867" w:rsidRPr="00466867">
        <w:rPr>
          <w:color w:val="000000"/>
          <w:lang w:val="en-US"/>
        </w:rPr>
        <w:t>vazioWords</w:t>
      </w:r>
      <w:proofErr w:type="spellEnd"/>
      <w:r w:rsidR="00466867" w:rsidRPr="00466867">
        <w:rPr>
          <w:color w:val="000000"/>
          <w:lang w:val="en-US"/>
        </w:rPr>
        <w:t xml:space="preserve"> and rocks contain a language that follows a syntax of splits and ruptures. Look at any word long enough and you will see it </w:t>
      </w:r>
      <w:proofErr w:type="gramStart"/>
      <w:r w:rsidR="00466867" w:rsidRPr="00466867">
        <w:rPr>
          <w:color w:val="000000"/>
          <w:lang w:val="en-US"/>
        </w:rPr>
        <w:t>open up</w:t>
      </w:r>
      <w:proofErr w:type="gramEnd"/>
      <w:r w:rsidR="00466867" w:rsidRPr="00466867">
        <w:rPr>
          <w:color w:val="000000"/>
          <w:lang w:val="en-US"/>
        </w:rPr>
        <w:t xml:space="preserve"> into a series of faults, into a terrain of particles each containing its own void</w:t>
      </w:r>
      <w:r w:rsidR="00466867">
        <w:rPr>
          <w:color w:val="000000"/>
          <w:lang w:val="en-US"/>
        </w:rPr>
        <w:t>”</w:t>
      </w:r>
      <w:r>
        <w:rPr>
          <w:color w:val="000000"/>
          <w:vertAlign w:val="superscript"/>
        </w:rPr>
        <w:footnoteReference w:id="82"/>
      </w:r>
      <w:r w:rsidRPr="00466867">
        <w:rPr>
          <w:color w:val="000000"/>
          <w:lang w:val="en-US"/>
        </w:rPr>
        <w:t xml:space="preserve"> (1996, p. 107),</w:t>
      </w:r>
    </w:p>
    <w:p w14:paraId="78EEA8F9" w14:textId="77777777" w:rsidR="009707D7" w:rsidRDefault="009707D7" w:rsidP="00115296">
      <w:pPr>
        <w:pBdr>
          <w:top w:val="nil"/>
          <w:left w:val="nil"/>
          <w:bottom w:val="nil"/>
          <w:right w:val="nil"/>
          <w:between w:val="nil"/>
        </w:pBdr>
        <w:spacing w:line="360" w:lineRule="auto"/>
        <w:jc w:val="both"/>
        <w:rPr>
          <w:color w:val="000000"/>
        </w:rPr>
      </w:pPr>
      <w:r>
        <w:rPr>
          <w:color w:val="000000"/>
        </w:rPr>
        <w:t xml:space="preserve">Assim como o sedimento, que permite que tenhamos acesso aos fragmentos do que seria completo, a ruína oferece a intimidade, sua possível função, mas também a chance da pausa. Sua utilidade não é mais unificada ou direcionada. A ruína que se dissolve em areia, </w:t>
      </w:r>
      <w:r>
        <w:rPr>
          <w:color w:val="000000"/>
        </w:rPr>
        <w:lastRenderedPageBreak/>
        <w:t xml:space="preserve">lama ou sujeira desfaz premissas encorajando questionamentos. Como afirma Robert Ginsburg, em </w:t>
      </w:r>
      <w:r>
        <w:rPr>
          <w:i/>
          <w:iCs/>
          <w:color w:val="000000"/>
        </w:rPr>
        <w:t xml:space="preserve">A estética da ruína </w:t>
      </w:r>
      <w:r>
        <w:rPr>
          <w:color w:val="000000"/>
        </w:rPr>
        <w:t xml:space="preserve">(2004), a ruína vive na destruição. </w:t>
      </w:r>
      <w:proofErr w:type="spellStart"/>
      <w:r>
        <w:rPr>
          <w:color w:val="000000"/>
        </w:rPr>
        <w:t>Smithson</w:t>
      </w:r>
      <w:proofErr w:type="spellEnd"/>
      <w:r>
        <w:rPr>
          <w:color w:val="000000"/>
        </w:rPr>
        <w:t xml:space="preserve"> nos faz pensar no futuro de uma forma menos idealista e de nos colocarmos no presente olhando para nosso espaço, para a humanidade e para nós mesmos. As palavras são como coisas no mundo e o poder de documentação é questionado, levando-nos a pensar também em como a memória trabalha. </w:t>
      </w:r>
    </w:p>
    <w:p w14:paraId="76D55210" w14:textId="77777777" w:rsidR="009707D7" w:rsidRDefault="009707D7" w:rsidP="00115296">
      <w:pPr>
        <w:pBdr>
          <w:top w:val="nil"/>
          <w:left w:val="nil"/>
          <w:bottom w:val="nil"/>
          <w:right w:val="nil"/>
          <w:between w:val="nil"/>
        </w:pBdr>
        <w:spacing w:line="360" w:lineRule="auto"/>
        <w:jc w:val="both"/>
        <w:rPr>
          <w:color w:val="000000"/>
        </w:rPr>
      </w:pPr>
      <w:r>
        <w:rPr>
          <w:color w:val="000000"/>
        </w:rPr>
        <w:tab/>
        <w:t xml:space="preserve">A partir de uma imagem concreta das palavras, tentamos avistar o que escorre de seu interior e os silêncios que carrega. Embora </w:t>
      </w:r>
      <w:proofErr w:type="spellStart"/>
      <w:r>
        <w:rPr>
          <w:color w:val="000000"/>
        </w:rPr>
        <w:t>Smithson</w:t>
      </w:r>
      <w:proofErr w:type="spellEnd"/>
      <w:r>
        <w:rPr>
          <w:color w:val="000000"/>
        </w:rPr>
        <w:t xml:space="preserve"> não tenha trazido conceitos a respeito do silêncio para seus trabalhos, acredito que os abismos, infinitos e labirintos descritos pelo artista em suas obras podem de fato ser entendidos como esse silêncio fundante, silêncio que permite a abertura de novos caminhos e significados na linguagem verbal (Orlandi, 2007). </w:t>
      </w:r>
    </w:p>
    <w:p w14:paraId="70BA2885" w14:textId="77777777" w:rsidR="009707D7" w:rsidRDefault="009707D7" w:rsidP="00115296">
      <w:pPr>
        <w:pBdr>
          <w:top w:val="nil"/>
          <w:left w:val="nil"/>
          <w:bottom w:val="nil"/>
          <w:right w:val="nil"/>
          <w:between w:val="nil"/>
        </w:pBdr>
        <w:spacing w:line="360" w:lineRule="auto"/>
        <w:jc w:val="both"/>
      </w:pPr>
      <w:r>
        <w:rPr>
          <w:color w:val="000000"/>
        </w:rPr>
        <w:tab/>
      </w:r>
      <w:proofErr w:type="gramStart"/>
      <w:r>
        <w:rPr>
          <w:color w:val="000000"/>
        </w:rPr>
        <w:t>Termino</w:t>
      </w:r>
      <w:proofErr w:type="gramEnd"/>
      <w:r>
        <w:rPr>
          <w:color w:val="000000"/>
        </w:rPr>
        <w:t xml:space="preserve"> o artigo com </w:t>
      </w:r>
      <w:r>
        <w:t>uma passagem</w:t>
      </w:r>
      <w:r>
        <w:rPr>
          <w:color w:val="000000"/>
        </w:rPr>
        <w:t xml:space="preserve"> </w:t>
      </w:r>
      <w:r>
        <w:t>de</w:t>
      </w:r>
      <w:r>
        <w:rPr>
          <w:color w:val="000000"/>
        </w:rPr>
        <w:t xml:space="preserve"> </w:t>
      </w:r>
      <w:r>
        <w:t>“</w:t>
      </w:r>
      <w:proofErr w:type="spellStart"/>
      <w:r>
        <w:rPr>
          <w:color w:val="000000"/>
        </w:rPr>
        <w:t>From</w:t>
      </w:r>
      <w:proofErr w:type="spellEnd"/>
      <w:r>
        <w:rPr>
          <w:color w:val="000000"/>
        </w:rPr>
        <w:t xml:space="preserve"> </w:t>
      </w:r>
      <w:proofErr w:type="spellStart"/>
      <w:r>
        <w:rPr>
          <w:color w:val="000000"/>
        </w:rPr>
        <w:t>Strata</w:t>
      </w:r>
      <w:proofErr w:type="spellEnd"/>
      <w:r>
        <w:t>”</w:t>
      </w:r>
      <w:r>
        <w:rPr>
          <w:i/>
          <w:iCs/>
          <w:color w:val="000000"/>
        </w:rPr>
        <w:t xml:space="preserve"> </w:t>
      </w:r>
      <w:r>
        <w:rPr>
          <w:color w:val="000000"/>
        </w:rPr>
        <w:t xml:space="preserve">(2010-2011), o penúltimo poema de Adrienne Rich, no livro </w:t>
      </w:r>
      <w:proofErr w:type="spellStart"/>
      <w:r>
        <w:rPr>
          <w:i/>
          <w:iCs/>
        </w:rPr>
        <w:t>Collected</w:t>
      </w:r>
      <w:proofErr w:type="spellEnd"/>
      <w:r>
        <w:rPr>
          <w:i/>
          <w:iCs/>
        </w:rPr>
        <w:t xml:space="preserve"> </w:t>
      </w:r>
      <w:proofErr w:type="spellStart"/>
      <w:r>
        <w:rPr>
          <w:i/>
          <w:iCs/>
        </w:rPr>
        <w:t>poems</w:t>
      </w:r>
      <w:proofErr w:type="spellEnd"/>
      <w:r>
        <w:rPr>
          <w:i/>
          <w:iCs/>
        </w:rPr>
        <w:t>, 1950-2012</w:t>
      </w:r>
      <w:r>
        <w:rPr>
          <w:color w:val="000000"/>
        </w:rPr>
        <w:t xml:space="preserve"> (</w:t>
      </w:r>
      <w:r>
        <w:t>2016</w:t>
      </w:r>
      <w:r>
        <w:rPr>
          <w:color w:val="000000"/>
        </w:rPr>
        <w:t>), no qual a autora usa a metáfora da arqueologia para desvelar menos interesse nos possíveis artefatos enterrados do que no próprio interesse em escavar:</w:t>
      </w:r>
    </w:p>
    <w:p w14:paraId="30B16822" w14:textId="77777777" w:rsidR="009707D7" w:rsidRDefault="009707D7" w:rsidP="00115296">
      <w:pPr>
        <w:pBdr>
          <w:top w:val="nil"/>
          <w:left w:val="nil"/>
          <w:bottom w:val="nil"/>
          <w:right w:val="nil"/>
          <w:between w:val="nil"/>
        </w:pBdr>
        <w:spacing w:line="360" w:lineRule="auto"/>
        <w:jc w:val="both"/>
      </w:pPr>
    </w:p>
    <w:p w14:paraId="20F4B6E5" w14:textId="77777777" w:rsidR="009707D7" w:rsidRPr="00025E47" w:rsidRDefault="009707D7" w:rsidP="008F0248">
      <w:pPr>
        <w:ind w:left="1440" w:firstLine="0"/>
        <w:jc w:val="both"/>
        <w:rPr>
          <w:sz w:val="22"/>
          <w:szCs w:val="22"/>
          <w:lang w:val="en-US"/>
        </w:rPr>
      </w:pPr>
      <w:r w:rsidRPr="00025E47">
        <w:rPr>
          <w:sz w:val="22"/>
          <w:szCs w:val="22"/>
          <w:lang w:val="en-US"/>
        </w:rPr>
        <w:t>Under this blue</w:t>
      </w:r>
    </w:p>
    <w:p w14:paraId="67194129" w14:textId="77777777" w:rsidR="009707D7" w:rsidRPr="00025E47" w:rsidRDefault="009707D7" w:rsidP="008F0248">
      <w:pPr>
        <w:ind w:left="1440" w:firstLine="0"/>
        <w:jc w:val="both"/>
        <w:rPr>
          <w:sz w:val="22"/>
          <w:szCs w:val="22"/>
          <w:lang w:val="en-US"/>
        </w:rPr>
      </w:pPr>
      <w:r w:rsidRPr="00025E47">
        <w:rPr>
          <w:sz w:val="22"/>
          <w:szCs w:val="22"/>
          <w:lang w:val="en-US"/>
        </w:rPr>
        <w:t xml:space="preserve">immune </w:t>
      </w:r>
      <w:proofErr w:type="spellStart"/>
      <w:r w:rsidRPr="00025E47">
        <w:rPr>
          <w:sz w:val="22"/>
          <w:szCs w:val="22"/>
          <w:lang w:val="en-US"/>
        </w:rPr>
        <w:t>unfissured</w:t>
      </w:r>
      <w:proofErr w:type="spellEnd"/>
      <w:r w:rsidRPr="00025E47">
        <w:rPr>
          <w:sz w:val="22"/>
          <w:szCs w:val="22"/>
          <w:lang w:val="en-US"/>
        </w:rPr>
        <w:t xml:space="preserve"> autumn</w:t>
      </w:r>
    </w:p>
    <w:p w14:paraId="4EE5B728" w14:textId="77777777" w:rsidR="009707D7" w:rsidRPr="00025E47" w:rsidRDefault="009707D7" w:rsidP="008F0248">
      <w:pPr>
        <w:ind w:left="1440" w:firstLine="0"/>
        <w:jc w:val="both"/>
        <w:rPr>
          <w:sz w:val="22"/>
          <w:szCs w:val="22"/>
          <w:lang w:val="en-US"/>
        </w:rPr>
      </w:pPr>
      <w:r w:rsidRPr="00025E47">
        <w:rPr>
          <w:sz w:val="22"/>
          <w:szCs w:val="22"/>
          <w:lang w:val="en-US"/>
        </w:rPr>
        <w:t xml:space="preserve">urbs et </w:t>
      </w:r>
      <w:proofErr w:type="spellStart"/>
      <w:r w:rsidRPr="00025E47">
        <w:rPr>
          <w:sz w:val="22"/>
          <w:szCs w:val="22"/>
          <w:lang w:val="en-US"/>
        </w:rPr>
        <w:t>orbis</w:t>
      </w:r>
      <w:proofErr w:type="spellEnd"/>
      <w:r w:rsidRPr="00025E47">
        <w:rPr>
          <w:sz w:val="22"/>
          <w:szCs w:val="22"/>
          <w:lang w:val="en-US"/>
        </w:rPr>
        <w:t xml:space="preserve"> pivot and axis thrashing</w:t>
      </w:r>
    </w:p>
    <w:p w14:paraId="5DB05DA2" w14:textId="77777777" w:rsidR="009707D7" w:rsidRPr="00025E47" w:rsidRDefault="009707D7" w:rsidP="008F0248">
      <w:pPr>
        <w:ind w:left="3708"/>
        <w:jc w:val="both"/>
        <w:rPr>
          <w:sz w:val="22"/>
          <w:szCs w:val="22"/>
          <w:lang w:val="en-US"/>
        </w:rPr>
      </w:pPr>
    </w:p>
    <w:p w14:paraId="52050377" w14:textId="77777777" w:rsidR="009707D7" w:rsidRPr="00025E47" w:rsidRDefault="009707D7" w:rsidP="008F0248">
      <w:pPr>
        <w:ind w:left="1440" w:firstLine="0"/>
        <w:jc w:val="both"/>
        <w:rPr>
          <w:sz w:val="22"/>
          <w:szCs w:val="22"/>
          <w:lang w:val="en-US"/>
        </w:rPr>
      </w:pPr>
      <w:r w:rsidRPr="00025E47">
        <w:rPr>
          <w:sz w:val="22"/>
          <w:szCs w:val="22"/>
          <w:lang w:val="en-US"/>
        </w:rPr>
        <w:t>upthrust from strata</w:t>
      </w:r>
    </w:p>
    <w:p w14:paraId="2562D07D" w14:textId="77777777" w:rsidR="009707D7" w:rsidRPr="00025E47" w:rsidRDefault="009707D7" w:rsidP="008F0248">
      <w:pPr>
        <w:ind w:left="1440" w:firstLine="0"/>
        <w:jc w:val="both"/>
        <w:rPr>
          <w:sz w:val="22"/>
          <w:szCs w:val="22"/>
          <w:lang w:val="en-US"/>
        </w:rPr>
      </w:pPr>
      <w:r w:rsidRPr="00025E47">
        <w:rPr>
          <w:sz w:val="22"/>
          <w:szCs w:val="22"/>
          <w:lang w:val="en-US"/>
        </w:rPr>
        <w:t xml:space="preserve">deep </w:t>
      </w:r>
      <w:proofErr w:type="gramStart"/>
      <w:r w:rsidRPr="00025E47">
        <w:rPr>
          <w:sz w:val="22"/>
          <w:szCs w:val="22"/>
          <w:lang w:val="en-US"/>
        </w:rPr>
        <w:t>under :</w:t>
      </w:r>
      <w:proofErr w:type="gramEnd"/>
      <w:r w:rsidRPr="00025E47">
        <w:rPr>
          <w:sz w:val="22"/>
          <w:szCs w:val="22"/>
          <w:lang w:val="en-US"/>
        </w:rPr>
        <w:t xml:space="preserve"> silences</w:t>
      </w:r>
    </w:p>
    <w:p w14:paraId="5AE5003C" w14:textId="77777777" w:rsidR="009707D7" w:rsidRPr="00025E47" w:rsidRDefault="009707D7" w:rsidP="008F0248">
      <w:pPr>
        <w:ind w:left="1440" w:firstLine="0"/>
        <w:jc w:val="both"/>
        <w:rPr>
          <w:sz w:val="22"/>
          <w:szCs w:val="22"/>
          <w:lang w:val="en-US"/>
        </w:rPr>
      </w:pPr>
      <w:r w:rsidRPr="00025E47">
        <w:rPr>
          <w:sz w:val="22"/>
          <w:szCs w:val="22"/>
          <w:lang w:val="en-US"/>
        </w:rPr>
        <w:t>pressed each against</w:t>
      </w:r>
    </w:p>
    <w:p w14:paraId="1E46D9D0" w14:textId="77777777" w:rsidR="009707D7" w:rsidRPr="00025E47" w:rsidRDefault="009707D7" w:rsidP="008F0248">
      <w:pPr>
        <w:ind w:left="3708"/>
        <w:jc w:val="both"/>
        <w:rPr>
          <w:sz w:val="22"/>
          <w:szCs w:val="22"/>
          <w:lang w:val="en-US"/>
        </w:rPr>
      </w:pPr>
    </w:p>
    <w:p w14:paraId="1F1EB623" w14:textId="77777777" w:rsidR="009707D7" w:rsidRPr="00025E47" w:rsidRDefault="009707D7" w:rsidP="008F0248">
      <w:pPr>
        <w:ind w:left="1440" w:firstLine="0"/>
        <w:jc w:val="both"/>
        <w:rPr>
          <w:sz w:val="22"/>
          <w:szCs w:val="22"/>
          <w:lang w:val="en-US"/>
        </w:rPr>
      </w:pPr>
      <w:proofErr w:type="gramStart"/>
      <w:r w:rsidRPr="00025E47">
        <w:rPr>
          <w:sz w:val="22"/>
          <w:szCs w:val="22"/>
          <w:lang w:val="en-US"/>
        </w:rPr>
        <w:t>another :</w:t>
      </w:r>
      <w:proofErr w:type="gramEnd"/>
      <w:r w:rsidRPr="00025E47">
        <w:rPr>
          <w:sz w:val="22"/>
          <w:szCs w:val="22"/>
          <w:lang w:val="en-US"/>
        </w:rPr>
        <w:t xml:space="preserve"> sharpened flints</w:t>
      </w:r>
    </w:p>
    <w:p w14:paraId="783E31AE" w14:textId="77777777" w:rsidR="009707D7" w:rsidRPr="00025E47" w:rsidRDefault="009707D7" w:rsidP="008F0248">
      <w:pPr>
        <w:ind w:left="1440" w:firstLine="0"/>
        <w:jc w:val="both"/>
        <w:rPr>
          <w:sz w:val="22"/>
          <w:szCs w:val="22"/>
          <w:lang w:val="en-US"/>
        </w:rPr>
      </w:pPr>
      <w:r w:rsidRPr="00025E47">
        <w:rPr>
          <w:sz w:val="22"/>
          <w:szCs w:val="22"/>
          <w:lang w:val="en-US"/>
        </w:rPr>
        <w:t xml:space="preserve">pulverized coral stoneware </w:t>
      </w:r>
      <w:proofErr w:type="spellStart"/>
      <w:r w:rsidRPr="00025E47">
        <w:rPr>
          <w:sz w:val="22"/>
          <w:szCs w:val="22"/>
          <w:lang w:val="en-US"/>
        </w:rPr>
        <w:t>crumblings</w:t>
      </w:r>
      <w:proofErr w:type="spellEnd"/>
    </w:p>
    <w:p w14:paraId="0504DFAB" w14:textId="77777777" w:rsidR="009707D7" w:rsidRPr="00025E47" w:rsidRDefault="009707D7" w:rsidP="008F0248">
      <w:pPr>
        <w:ind w:left="1440" w:firstLine="0"/>
        <w:jc w:val="both"/>
        <w:rPr>
          <w:sz w:val="22"/>
          <w:szCs w:val="22"/>
          <w:lang w:val="en-US"/>
        </w:rPr>
      </w:pPr>
      <w:r w:rsidRPr="00025E47">
        <w:rPr>
          <w:sz w:val="22"/>
          <w:szCs w:val="22"/>
          <w:lang w:val="en-US"/>
        </w:rPr>
        <w:t>rusted musket muzzles</w:t>
      </w:r>
    </w:p>
    <w:p w14:paraId="2705558D" w14:textId="77777777" w:rsidR="009707D7" w:rsidRPr="00025E47" w:rsidRDefault="009707D7" w:rsidP="008F0248">
      <w:pPr>
        <w:ind w:left="3708"/>
        <w:jc w:val="both"/>
        <w:rPr>
          <w:sz w:val="22"/>
          <w:szCs w:val="22"/>
          <w:lang w:val="en-US"/>
        </w:rPr>
      </w:pPr>
    </w:p>
    <w:p w14:paraId="12AFBF11" w14:textId="77777777" w:rsidR="009707D7" w:rsidRPr="00025E47" w:rsidRDefault="009707D7" w:rsidP="008F0248">
      <w:pPr>
        <w:ind w:left="1440" w:firstLine="0"/>
        <w:jc w:val="both"/>
        <w:rPr>
          <w:sz w:val="22"/>
          <w:szCs w:val="22"/>
          <w:lang w:val="en-US"/>
        </w:rPr>
      </w:pPr>
      <w:r w:rsidRPr="00025E47">
        <w:rPr>
          <w:sz w:val="22"/>
          <w:szCs w:val="22"/>
          <w:lang w:val="en-US"/>
        </w:rPr>
        <w:t>chips of China-trade</w:t>
      </w:r>
    </w:p>
    <w:p w14:paraId="7B41B588" w14:textId="77777777" w:rsidR="009707D7" w:rsidRPr="00025E47" w:rsidRDefault="009707D7" w:rsidP="008F0248">
      <w:pPr>
        <w:ind w:left="1440" w:firstLine="0"/>
        <w:jc w:val="both"/>
        <w:rPr>
          <w:sz w:val="22"/>
          <w:szCs w:val="22"/>
          <w:lang w:val="en-US"/>
        </w:rPr>
      </w:pPr>
      <w:r w:rsidRPr="00025E47">
        <w:rPr>
          <w:sz w:val="22"/>
          <w:szCs w:val="22"/>
          <w:lang w:val="en-US"/>
        </w:rPr>
        <w:t>porcelain shackled bone</w:t>
      </w:r>
    </w:p>
    <w:p w14:paraId="22DE11C0" w14:textId="77777777" w:rsidR="009707D7" w:rsidRPr="00025E47" w:rsidRDefault="009707D7" w:rsidP="008F0248">
      <w:pPr>
        <w:ind w:left="1440" w:firstLine="0"/>
        <w:jc w:val="both"/>
        <w:rPr>
          <w:sz w:val="22"/>
          <w:szCs w:val="22"/>
          <w:lang w:val="en-US"/>
        </w:rPr>
      </w:pPr>
      <w:r w:rsidRPr="00025E47">
        <w:rPr>
          <w:sz w:val="22"/>
          <w:szCs w:val="22"/>
          <w:lang w:val="en-US"/>
        </w:rPr>
        <w:t>no death unchained</w:t>
      </w:r>
    </w:p>
    <w:p w14:paraId="3C5BC998" w14:textId="77777777" w:rsidR="009707D7" w:rsidRPr="00025E47" w:rsidRDefault="009707D7" w:rsidP="008F0248">
      <w:pPr>
        <w:ind w:left="3708"/>
        <w:jc w:val="both"/>
        <w:rPr>
          <w:sz w:val="22"/>
          <w:szCs w:val="22"/>
          <w:lang w:val="en-US"/>
        </w:rPr>
      </w:pPr>
    </w:p>
    <w:p w14:paraId="285193B4" w14:textId="77777777" w:rsidR="009707D7" w:rsidRPr="00025E47" w:rsidRDefault="009707D7" w:rsidP="008F0248">
      <w:pPr>
        <w:ind w:left="1440" w:firstLine="0"/>
        <w:jc w:val="both"/>
        <w:rPr>
          <w:sz w:val="22"/>
          <w:szCs w:val="22"/>
          <w:lang w:val="en-US"/>
        </w:rPr>
      </w:pPr>
      <w:r w:rsidRPr="00025E47">
        <w:rPr>
          <w:sz w:val="22"/>
          <w:szCs w:val="22"/>
          <w:lang w:val="en-US"/>
        </w:rPr>
        <w:t>Here at eye-level the new</w:t>
      </w:r>
    </w:p>
    <w:p w14:paraId="5C9C1ECE" w14:textId="77777777" w:rsidR="009707D7" w:rsidRPr="00025E47" w:rsidRDefault="009707D7" w:rsidP="008F0248">
      <w:pPr>
        <w:ind w:left="1440" w:firstLine="0"/>
        <w:jc w:val="both"/>
        <w:rPr>
          <w:sz w:val="22"/>
          <w:szCs w:val="22"/>
          <w:lang w:val="en-US"/>
        </w:rPr>
      </w:pPr>
      <w:proofErr w:type="gramStart"/>
      <w:r w:rsidRPr="00025E47">
        <w:rPr>
          <w:sz w:val="22"/>
          <w:szCs w:val="22"/>
          <w:lang w:val="en-US"/>
        </w:rPr>
        <w:t>news new season new</w:t>
      </w:r>
      <w:proofErr w:type="gramEnd"/>
    </w:p>
    <w:p w14:paraId="6C56AA70" w14:textId="77777777" w:rsidR="009707D7" w:rsidRPr="00025E47" w:rsidRDefault="009707D7" w:rsidP="008F0248">
      <w:pPr>
        <w:ind w:left="1440" w:firstLine="0"/>
        <w:jc w:val="both"/>
        <w:rPr>
          <w:sz w:val="22"/>
          <w:szCs w:val="22"/>
          <w:lang w:val="en-US"/>
        </w:rPr>
      </w:pPr>
      <w:r w:rsidRPr="00025E47">
        <w:rPr>
          <w:sz w:val="22"/>
          <w:szCs w:val="22"/>
          <w:lang w:val="en-US"/>
        </w:rPr>
        <w:t>moment’s momentary flare:</w:t>
      </w:r>
    </w:p>
    <w:p w14:paraId="53D57037" w14:textId="77777777" w:rsidR="009707D7" w:rsidRPr="00025E47" w:rsidRDefault="009707D7" w:rsidP="008F0248">
      <w:pPr>
        <w:ind w:left="3708"/>
        <w:jc w:val="both"/>
        <w:rPr>
          <w:sz w:val="22"/>
          <w:szCs w:val="22"/>
          <w:lang w:val="en-US"/>
        </w:rPr>
      </w:pPr>
    </w:p>
    <w:p w14:paraId="3E3ECC9E" w14:textId="77777777" w:rsidR="009707D7" w:rsidRPr="00025E47" w:rsidRDefault="009707D7" w:rsidP="008F0248">
      <w:pPr>
        <w:ind w:left="1440" w:firstLine="0"/>
        <w:jc w:val="both"/>
        <w:rPr>
          <w:sz w:val="22"/>
          <w:szCs w:val="22"/>
          <w:lang w:val="en-US"/>
        </w:rPr>
      </w:pPr>
      <w:r w:rsidRPr="00025E47">
        <w:rPr>
          <w:sz w:val="22"/>
          <w:szCs w:val="22"/>
          <w:lang w:val="en-US"/>
        </w:rPr>
        <w:t>floodlit abstractions</w:t>
      </w:r>
    </w:p>
    <w:p w14:paraId="0A3C8CB0" w14:textId="77777777" w:rsidR="009707D7" w:rsidRPr="00025E47" w:rsidRDefault="009707D7" w:rsidP="008F0248">
      <w:pPr>
        <w:ind w:left="1440" w:firstLine="0"/>
        <w:jc w:val="both"/>
        <w:rPr>
          <w:sz w:val="22"/>
          <w:szCs w:val="22"/>
          <w:lang w:val="en-US"/>
        </w:rPr>
      </w:pPr>
      <w:r w:rsidRPr="00025E47">
        <w:rPr>
          <w:sz w:val="22"/>
          <w:szCs w:val="22"/>
          <w:lang w:val="en-US"/>
        </w:rPr>
        <w:t>root-riven scrambling</w:t>
      </w:r>
    </w:p>
    <w:p w14:paraId="4FEDF3C2" w14:textId="77777777" w:rsidR="009707D7" w:rsidRPr="00025E47" w:rsidRDefault="009707D7" w:rsidP="008F0248">
      <w:pPr>
        <w:ind w:left="1440" w:firstLine="0"/>
        <w:jc w:val="both"/>
        <w:rPr>
          <w:sz w:val="22"/>
          <w:szCs w:val="22"/>
          <w:lang w:val="en-US"/>
        </w:rPr>
      </w:pPr>
      <w:r w:rsidRPr="00025E47">
        <w:rPr>
          <w:sz w:val="22"/>
          <w:szCs w:val="22"/>
          <w:lang w:val="en-US"/>
        </w:rPr>
        <w:t>for adulation</w:t>
      </w:r>
    </w:p>
    <w:p w14:paraId="148917E4" w14:textId="77777777" w:rsidR="00724BE8" w:rsidRPr="00025E47" w:rsidRDefault="00724BE8" w:rsidP="008F0248">
      <w:pPr>
        <w:ind w:left="3708"/>
        <w:jc w:val="both"/>
        <w:rPr>
          <w:sz w:val="22"/>
          <w:szCs w:val="22"/>
          <w:lang w:val="en-US"/>
        </w:rPr>
      </w:pPr>
    </w:p>
    <w:p w14:paraId="76AD3FAD" w14:textId="77777777" w:rsidR="009707D7" w:rsidRDefault="009707D7" w:rsidP="008F0248">
      <w:pPr>
        <w:ind w:left="1440" w:firstLine="0"/>
        <w:jc w:val="both"/>
      </w:pPr>
      <w:r w:rsidRPr="00025E47">
        <w:rPr>
          <w:sz w:val="22"/>
          <w:szCs w:val="22"/>
        </w:rPr>
        <w:t>(Rich, 2016, p. 1112)</w:t>
      </w:r>
    </w:p>
    <w:p w14:paraId="6F70C6C2" w14:textId="77777777" w:rsidR="009707D7" w:rsidRDefault="009707D7" w:rsidP="00115296">
      <w:pPr>
        <w:pBdr>
          <w:top w:val="nil"/>
          <w:left w:val="nil"/>
          <w:bottom w:val="nil"/>
          <w:right w:val="nil"/>
          <w:between w:val="nil"/>
        </w:pBdr>
        <w:spacing w:line="360" w:lineRule="auto"/>
        <w:jc w:val="both"/>
        <w:rPr>
          <w:color w:val="000000"/>
        </w:rPr>
      </w:pPr>
    </w:p>
    <w:p w14:paraId="5485E481" w14:textId="77777777" w:rsidR="009707D7" w:rsidRDefault="009707D7" w:rsidP="00115296">
      <w:pPr>
        <w:spacing w:line="360" w:lineRule="auto"/>
        <w:jc w:val="both"/>
      </w:pPr>
      <w:r>
        <w:lastRenderedPageBreak/>
        <w:t xml:space="preserve">De alguma forma em diálogo com muito do que pensa </w:t>
      </w:r>
      <w:proofErr w:type="spellStart"/>
      <w:r>
        <w:t>Smithson</w:t>
      </w:r>
      <w:proofErr w:type="spellEnd"/>
      <w:r>
        <w:t>, Rich coloca enterrados em camadas os “silêncios pressionados uns contra os outros” (</w:t>
      </w:r>
      <w:proofErr w:type="spellStart"/>
      <w:r>
        <w:t>silences</w:t>
      </w:r>
      <w:proofErr w:type="spellEnd"/>
      <w:r>
        <w:t xml:space="preserve"> </w:t>
      </w:r>
      <w:proofErr w:type="spellStart"/>
      <w:r>
        <w:t>pressed</w:t>
      </w:r>
      <w:proofErr w:type="spellEnd"/>
      <w:r>
        <w:t xml:space="preserve"> </w:t>
      </w:r>
      <w:proofErr w:type="spellStart"/>
      <w:r>
        <w:t>against</w:t>
      </w:r>
      <w:proofErr w:type="spellEnd"/>
      <w:r>
        <w:t xml:space="preserve"> </w:t>
      </w:r>
      <w:proofErr w:type="spellStart"/>
      <w:r>
        <w:t>another</w:t>
      </w:r>
      <w:proofErr w:type="spellEnd"/>
      <w:r>
        <w:t xml:space="preserve">), como todos os mistérios enterrados, e nosso eterno desafio em busca do que parece sempre intangível. </w:t>
      </w:r>
    </w:p>
    <w:p w14:paraId="27AFE3E4" w14:textId="77777777" w:rsidR="008F0248" w:rsidRDefault="008F0248" w:rsidP="008F0248">
      <w:pPr>
        <w:spacing w:line="360" w:lineRule="auto"/>
        <w:ind w:firstLine="0"/>
        <w:jc w:val="both"/>
        <w:rPr>
          <w:b/>
          <w:bCs/>
        </w:rPr>
      </w:pPr>
    </w:p>
    <w:p w14:paraId="11F4E47A" w14:textId="532403BA" w:rsidR="009707D7" w:rsidRDefault="009707D7" w:rsidP="008F0248">
      <w:pPr>
        <w:spacing w:line="360" w:lineRule="auto"/>
        <w:ind w:firstLine="0"/>
        <w:jc w:val="both"/>
        <w:rPr>
          <w:b/>
          <w:bCs/>
        </w:rPr>
      </w:pPr>
      <w:r>
        <w:rPr>
          <w:b/>
          <w:bCs/>
        </w:rPr>
        <w:t>REFERÊNCIAS</w:t>
      </w:r>
    </w:p>
    <w:p w14:paraId="7AEDCCA5" w14:textId="77777777" w:rsidR="009707D7" w:rsidRDefault="009707D7" w:rsidP="00B84838">
      <w:pPr>
        <w:spacing w:line="360" w:lineRule="auto"/>
        <w:ind w:firstLine="0"/>
        <w:jc w:val="both"/>
        <w:rPr>
          <w:b/>
          <w:bCs/>
        </w:rPr>
      </w:pPr>
    </w:p>
    <w:p w14:paraId="17E79612" w14:textId="21435F60" w:rsidR="00B84838" w:rsidRDefault="009707D7" w:rsidP="00F5614E">
      <w:pPr>
        <w:ind w:firstLine="0"/>
        <w:jc w:val="both"/>
      </w:pPr>
      <w:r>
        <w:t xml:space="preserve">BORGES, Jorge </w:t>
      </w:r>
      <w:proofErr w:type="spellStart"/>
      <w:r>
        <w:t>Luis</w:t>
      </w:r>
      <w:proofErr w:type="spellEnd"/>
      <w:r>
        <w:t xml:space="preserve">. “O livro de areia”. In: </w:t>
      </w:r>
      <w:r>
        <w:rPr>
          <w:i/>
          <w:iCs/>
        </w:rPr>
        <w:t>O livro de areia.</w:t>
      </w:r>
      <w:r>
        <w:t xml:space="preserve"> Trad</w:t>
      </w:r>
      <w:r w:rsidR="00B84838">
        <w:t>ução de</w:t>
      </w:r>
      <w:r>
        <w:t xml:space="preserve"> Davi </w:t>
      </w:r>
      <w:proofErr w:type="spellStart"/>
      <w:r>
        <w:t>Arrigucci</w:t>
      </w:r>
      <w:proofErr w:type="spellEnd"/>
      <w:r>
        <w:t xml:space="preserve"> Jr. C</w:t>
      </w:r>
      <w:r w:rsidR="00B84838">
        <w:t>ompanh</w:t>
      </w:r>
      <w:r>
        <w:t>ia das Letras: São Paulo, 2009.</w:t>
      </w:r>
    </w:p>
    <w:p w14:paraId="0FD0DC37" w14:textId="594A7140" w:rsidR="009707D7" w:rsidRDefault="009707D7" w:rsidP="00F5614E">
      <w:pPr>
        <w:ind w:firstLine="0"/>
        <w:jc w:val="both"/>
      </w:pPr>
      <w:r>
        <w:t xml:space="preserve"> </w:t>
      </w:r>
    </w:p>
    <w:p w14:paraId="5A9CF0A3" w14:textId="30AEB3E0" w:rsidR="009707D7" w:rsidRPr="00EF127A" w:rsidRDefault="009707D7" w:rsidP="00F5614E">
      <w:pPr>
        <w:ind w:firstLine="0"/>
        <w:jc w:val="both"/>
      </w:pPr>
      <w:r>
        <w:t xml:space="preserve">BORGES, Jorge </w:t>
      </w:r>
      <w:proofErr w:type="spellStart"/>
      <w:r>
        <w:t>Luis</w:t>
      </w:r>
      <w:proofErr w:type="spellEnd"/>
      <w:r>
        <w:t xml:space="preserve">. “Sobre o Rigor na Ciência”. In: </w:t>
      </w:r>
      <w:r>
        <w:rPr>
          <w:i/>
          <w:iCs/>
        </w:rPr>
        <w:t>História Universal da Infâmia</w:t>
      </w:r>
      <w:r>
        <w:t xml:space="preserve">. Trad. José Bento. </w:t>
      </w:r>
      <w:r w:rsidRPr="00EF127A">
        <w:t>Assírio e Alvim: Lisboa, 1982.</w:t>
      </w:r>
    </w:p>
    <w:p w14:paraId="1FA6D3D6" w14:textId="77777777" w:rsidR="00B84838" w:rsidRPr="00EF127A" w:rsidRDefault="00B84838" w:rsidP="00F5614E">
      <w:pPr>
        <w:ind w:firstLine="0"/>
        <w:jc w:val="both"/>
      </w:pPr>
    </w:p>
    <w:p w14:paraId="51C88211" w14:textId="516ED499" w:rsidR="009707D7" w:rsidRDefault="009707D7" w:rsidP="00F5614E">
      <w:pPr>
        <w:ind w:firstLine="0"/>
        <w:jc w:val="both"/>
      </w:pPr>
      <w:r w:rsidRPr="00EF127A">
        <w:t xml:space="preserve">DWORKIN, Craig. </w:t>
      </w:r>
      <w:r w:rsidRPr="00EF127A">
        <w:rPr>
          <w:i/>
          <w:iCs/>
        </w:rPr>
        <w:t>Introduction</w:t>
      </w:r>
      <w:r w:rsidRPr="00EF127A">
        <w:t xml:space="preserve">. </w:t>
      </w:r>
      <w:r w:rsidRPr="00575079">
        <w:rPr>
          <w:lang w:val="en-US"/>
        </w:rPr>
        <w:t xml:space="preserve">The </w:t>
      </w:r>
      <w:proofErr w:type="spellStart"/>
      <w:r w:rsidRPr="00575079">
        <w:rPr>
          <w:lang w:val="en-US"/>
        </w:rPr>
        <w:t>UbuWeb</w:t>
      </w:r>
      <w:proofErr w:type="spellEnd"/>
      <w:r w:rsidRPr="00575079">
        <w:rPr>
          <w:lang w:val="en-US"/>
        </w:rPr>
        <w:t xml:space="preserve"> Anthology of Conceptual Writing, </w:t>
      </w:r>
      <w:proofErr w:type="spellStart"/>
      <w:r w:rsidRPr="00575079">
        <w:rPr>
          <w:lang w:val="en-US"/>
        </w:rPr>
        <w:t>UbuWeb</w:t>
      </w:r>
      <w:proofErr w:type="spellEnd"/>
      <w:r w:rsidRPr="00575079">
        <w:rPr>
          <w:lang w:val="en-US"/>
        </w:rPr>
        <w:t xml:space="preserve">, 2003. </w:t>
      </w:r>
      <w:r>
        <w:t xml:space="preserve">Disponível em: </w:t>
      </w:r>
      <w:hyperlink r:id="rId45">
        <w:r>
          <w:rPr>
            <w:color w:val="0000FF"/>
            <w:u w:val="single"/>
          </w:rPr>
          <w:t>https://www.ubu.com/concept/index.html</w:t>
        </w:r>
      </w:hyperlink>
      <w:r>
        <w:t>. Acesso em: 11 fev</w:t>
      </w:r>
      <w:r w:rsidR="00B84838">
        <w:t>.</w:t>
      </w:r>
      <w:r>
        <w:t xml:space="preserve"> 2024. </w:t>
      </w:r>
    </w:p>
    <w:p w14:paraId="113C87CD" w14:textId="77777777" w:rsidR="00B84838" w:rsidRDefault="00B84838" w:rsidP="00F5614E">
      <w:pPr>
        <w:ind w:firstLine="0"/>
        <w:jc w:val="both"/>
      </w:pPr>
    </w:p>
    <w:p w14:paraId="5FECD8B6" w14:textId="77777777" w:rsidR="00B84838" w:rsidRDefault="009707D7" w:rsidP="00F5614E">
      <w:pPr>
        <w:pBdr>
          <w:top w:val="nil"/>
          <w:left w:val="nil"/>
          <w:bottom w:val="nil"/>
          <w:right w:val="nil"/>
          <w:between w:val="nil"/>
        </w:pBdr>
        <w:ind w:firstLine="0"/>
        <w:jc w:val="both"/>
        <w:rPr>
          <w:color w:val="000000"/>
          <w:highlight w:val="white"/>
          <w:lang w:val="en-US"/>
        </w:rPr>
      </w:pPr>
      <w:r w:rsidRPr="00575079">
        <w:rPr>
          <w:color w:val="000000"/>
          <w:highlight w:val="white"/>
          <w:lang w:val="en-US"/>
        </w:rPr>
        <w:t xml:space="preserve">GINSBURG, Robert. </w:t>
      </w:r>
      <w:r w:rsidRPr="00575079">
        <w:rPr>
          <w:i/>
          <w:iCs/>
          <w:color w:val="000000"/>
          <w:highlight w:val="white"/>
          <w:lang w:val="en-US"/>
        </w:rPr>
        <w:t>The aesthetics of ruins</w:t>
      </w:r>
      <w:r w:rsidRPr="00575079">
        <w:rPr>
          <w:color w:val="000000"/>
          <w:highlight w:val="white"/>
          <w:lang w:val="en-US"/>
        </w:rPr>
        <w:t xml:space="preserve">. New York: </w:t>
      </w:r>
      <w:proofErr w:type="spellStart"/>
      <w:r w:rsidRPr="00575079">
        <w:rPr>
          <w:color w:val="000000"/>
          <w:highlight w:val="white"/>
          <w:lang w:val="en-US"/>
        </w:rPr>
        <w:t>Rodopi</w:t>
      </w:r>
      <w:proofErr w:type="spellEnd"/>
      <w:r w:rsidRPr="00575079">
        <w:rPr>
          <w:color w:val="000000"/>
          <w:highlight w:val="white"/>
          <w:lang w:val="en-US"/>
        </w:rPr>
        <w:t>, 2004.</w:t>
      </w:r>
    </w:p>
    <w:p w14:paraId="1432B2C0" w14:textId="5A328A34" w:rsidR="009707D7" w:rsidRPr="00575079" w:rsidRDefault="009707D7" w:rsidP="00F5614E">
      <w:pPr>
        <w:pBdr>
          <w:top w:val="nil"/>
          <w:left w:val="nil"/>
          <w:bottom w:val="nil"/>
          <w:right w:val="nil"/>
          <w:between w:val="nil"/>
        </w:pBdr>
        <w:ind w:firstLine="0"/>
        <w:jc w:val="both"/>
        <w:rPr>
          <w:color w:val="000000"/>
          <w:highlight w:val="white"/>
          <w:lang w:val="en-US"/>
        </w:rPr>
      </w:pPr>
      <w:r w:rsidRPr="00575079">
        <w:rPr>
          <w:color w:val="000000"/>
          <w:highlight w:val="white"/>
          <w:lang w:val="en-US"/>
        </w:rPr>
        <w:t xml:space="preserve"> </w:t>
      </w:r>
    </w:p>
    <w:p w14:paraId="78002ACA" w14:textId="54B8E55B" w:rsidR="009707D7" w:rsidRDefault="009707D7" w:rsidP="00F5614E">
      <w:pPr>
        <w:pBdr>
          <w:top w:val="nil"/>
          <w:left w:val="nil"/>
          <w:bottom w:val="nil"/>
          <w:right w:val="nil"/>
          <w:between w:val="nil"/>
        </w:pBdr>
        <w:ind w:firstLine="0"/>
        <w:jc w:val="both"/>
        <w:rPr>
          <w:color w:val="000000"/>
          <w:highlight w:val="white"/>
        </w:rPr>
      </w:pPr>
      <w:r w:rsidRPr="00575079">
        <w:rPr>
          <w:color w:val="000000"/>
          <w:highlight w:val="white"/>
          <w:lang w:val="en-US"/>
        </w:rPr>
        <w:t xml:space="preserve">KOVADLOFF, Santiago. </w:t>
      </w:r>
      <w:r>
        <w:rPr>
          <w:i/>
          <w:iCs/>
          <w:color w:val="000000"/>
          <w:highlight w:val="white"/>
        </w:rPr>
        <w:t>O silêncio primordial</w:t>
      </w:r>
      <w:r>
        <w:rPr>
          <w:color w:val="000000"/>
          <w:highlight w:val="white"/>
        </w:rPr>
        <w:t>. Trad</w:t>
      </w:r>
      <w:r w:rsidR="00B84838">
        <w:rPr>
          <w:color w:val="000000"/>
          <w:highlight w:val="white"/>
        </w:rPr>
        <w:t>ução de</w:t>
      </w:r>
      <w:r>
        <w:rPr>
          <w:color w:val="000000"/>
          <w:highlight w:val="white"/>
        </w:rPr>
        <w:t xml:space="preserve"> Eric Nepomuceno e Luís Carlos Cabral. Rio de Janeiro: José Olympio, 2003.</w:t>
      </w:r>
    </w:p>
    <w:p w14:paraId="43FCEA75" w14:textId="77777777" w:rsidR="00B84838" w:rsidRDefault="00B84838" w:rsidP="00F5614E">
      <w:pPr>
        <w:pBdr>
          <w:top w:val="nil"/>
          <w:left w:val="nil"/>
          <w:bottom w:val="nil"/>
          <w:right w:val="nil"/>
          <w:between w:val="nil"/>
        </w:pBdr>
        <w:ind w:firstLine="0"/>
        <w:jc w:val="both"/>
        <w:rPr>
          <w:color w:val="000000"/>
          <w:highlight w:val="white"/>
        </w:rPr>
      </w:pPr>
    </w:p>
    <w:p w14:paraId="39768CAE" w14:textId="551A7FE2" w:rsidR="009707D7" w:rsidRDefault="009707D7" w:rsidP="00F5614E">
      <w:pPr>
        <w:ind w:firstLine="0"/>
        <w:jc w:val="both"/>
        <w:rPr>
          <w:lang w:val="en-US"/>
        </w:rPr>
      </w:pPr>
      <w:r>
        <w:t xml:space="preserve">ORLANDI, </w:t>
      </w:r>
      <w:proofErr w:type="spellStart"/>
      <w:r>
        <w:t>Eni</w:t>
      </w:r>
      <w:proofErr w:type="spellEnd"/>
      <w:r>
        <w:t xml:space="preserve"> Puccinelli. </w:t>
      </w:r>
      <w:r>
        <w:rPr>
          <w:i/>
          <w:iCs/>
        </w:rPr>
        <w:t>As formas do silêncio</w:t>
      </w:r>
      <w:r>
        <w:t xml:space="preserve">: no movimento dos sentidos. </w:t>
      </w:r>
      <w:r w:rsidRPr="009707D7">
        <w:rPr>
          <w:lang w:val="en-US"/>
        </w:rPr>
        <w:t xml:space="preserve">Campinas: Editora da </w:t>
      </w:r>
      <w:proofErr w:type="spellStart"/>
      <w:r w:rsidRPr="009707D7">
        <w:rPr>
          <w:lang w:val="en-US"/>
        </w:rPr>
        <w:t>Unicamp</w:t>
      </w:r>
      <w:proofErr w:type="spellEnd"/>
      <w:r w:rsidRPr="009707D7">
        <w:rPr>
          <w:lang w:val="en-US"/>
        </w:rPr>
        <w:t>, 2007.</w:t>
      </w:r>
    </w:p>
    <w:p w14:paraId="2841B2ED" w14:textId="77777777" w:rsidR="00B84838" w:rsidRPr="009707D7" w:rsidRDefault="00B84838" w:rsidP="00F5614E">
      <w:pPr>
        <w:ind w:firstLine="0"/>
        <w:jc w:val="both"/>
        <w:rPr>
          <w:lang w:val="en-US"/>
        </w:rPr>
      </w:pPr>
    </w:p>
    <w:p w14:paraId="13FFCE73" w14:textId="14A5043D" w:rsidR="009707D7" w:rsidRDefault="009707D7" w:rsidP="00F5614E">
      <w:pPr>
        <w:ind w:firstLine="0"/>
        <w:jc w:val="both"/>
        <w:rPr>
          <w:lang w:val="en-US"/>
        </w:rPr>
      </w:pPr>
      <w:r w:rsidRPr="00575079">
        <w:rPr>
          <w:lang w:val="en-US"/>
        </w:rPr>
        <w:t xml:space="preserve">OWENS, Craig. </w:t>
      </w:r>
      <w:r w:rsidRPr="00575079">
        <w:rPr>
          <w:i/>
          <w:iCs/>
          <w:lang w:val="en-US"/>
        </w:rPr>
        <w:t>Beyond recognition</w:t>
      </w:r>
      <w:r w:rsidRPr="00575079">
        <w:rPr>
          <w:lang w:val="en-US"/>
        </w:rPr>
        <w:t xml:space="preserve">: representation, power and culture. Berkeley: </w:t>
      </w:r>
      <w:r w:rsidR="00B07E89">
        <w:rPr>
          <w:lang w:val="en-US"/>
        </w:rPr>
        <w:t>University</w:t>
      </w:r>
      <w:r w:rsidRPr="00575079">
        <w:rPr>
          <w:lang w:val="en-US"/>
        </w:rPr>
        <w:t xml:space="preserve"> of California, 1992.</w:t>
      </w:r>
    </w:p>
    <w:p w14:paraId="12058595" w14:textId="77777777" w:rsidR="00B84838" w:rsidRPr="00575079" w:rsidRDefault="00B84838" w:rsidP="00F5614E">
      <w:pPr>
        <w:ind w:firstLine="0"/>
        <w:jc w:val="both"/>
        <w:rPr>
          <w:shd w:val="clear" w:color="auto" w:fill="CCCCCC"/>
          <w:lang w:val="en-US"/>
        </w:rPr>
      </w:pPr>
    </w:p>
    <w:p w14:paraId="579FC015" w14:textId="04033D8F" w:rsidR="009707D7" w:rsidRDefault="009707D7" w:rsidP="00F5614E">
      <w:pPr>
        <w:pBdr>
          <w:top w:val="nil"/>
          <w:left w:val="nil"/>
          <w:bottom w:val="nil"/>
          <w:right w:val="nil"/>
          <w:between w:val="nil"/>
        </w:pBdr>
        <w:ind w:firstLine="0"/>
        <w:jc w:val="both"/>
        <w:rPr>
          <w:color w:val="000000"/>
          <w:lang w:val="en-US"/>
        </w:rPr>
      </w:pPr>
      <w:r w:rsidRPr="00575079">
        <w:rPr>
          <w:color w:val="000000"/>
          <w:lang w:val="en-US"/>
        </w:rPr>
        <w:t>PICARD, Max. The </w:t>
      </w:r>
      <w:r w:rsidRPr="00575079">
        <w:rPr>
          <w:i/>
          <w:iCs/>
          <w:color w:val="000000"/>
          <w:lang w:val="en-US"/>
        </w:rPr>
        <w:t>World of Silence</w:t>
      </w:r>
      <w:r w:rsidRPr="00575079">
        <w:rPr>
          <w:color w:val="000000"/>
          <w:lang w:val="en-US"/>
        </w:rPr>
        <w:t xml:space="preserve">. </w:t>
      </w:r>
      <w:proofErr w:type="spellStart"/>
      <w:r w:rsidRPr="00575079">
        <w:rPr>
          <w:color w:val="000000"/>
          <w:lang w:val="en-US"/>
        </w:rPr>
        <w:t>Trad</w:t>
      </w:r>
      <w:r w:rsidR="00B07E89">
        <w:rPr>
          <w:color w:val="000000"/>
          <w:lang w:val="en-US"/>
        </w:rPr>
        <w:t>ução</w:t>
      </w:r>
      <w:proofErr w:type="spellEnd"/>
      <w:r w:rsidR="00B07E89">
        <w:rPr>
          <w:color w:val="000000"/>
          <w:lang w:val="en-US"/>
        </w:rPr>
        <w:t xml:space="preserve"> de</w:t>
      </w:r>
      <w:r w:rsidRPr="00575079">
        <w:rPr>
          <w:color w:val="000000"/>
          <w:lang w:val="en-US"/>
        </w:rPr>
        <w:t xml:space="preserve"> </w:t>
      </w:r>
      <w:r w:rsidRPr="009707D7">
        <w:rPr>
          <w:color w:val="000000"/>
          <w:lang w:val="en-US"/>
        </w:rPr>
        <w:t>Stanl</w:t>
      </w:r>
      <w:r w:rsidRPr="009707D7">
        <w:rPr>
          <w:lang w:val="en-US"/>
        </w:rPr>
        <w:t xml:space="preserve">ey Godman. </w:t>
      </w:r>
      <w:r w:rsidRPr="00575079">
        <w:rPr>
          <w:lang w:val="en-US"/>
        </w:rPr>
        <w:t>G</w:t>
      </w:r>
      <w:r w:rsidRPr="00575079">
        <w:rPr>
          <w:color w:val="000000"/>
          <w:lang w:val="en-US"/>
        </w:rPr>
        <w:t xml:space="preserve">ateway </w:t>
      </w:r>
      <w:r w:rsidRPr="00575079">
        <w:rPr>
          <w:lang w:val="en-US"/>
        </w:rPr>
        <w:t>books</w:t>
      </w:r>
      <w:r w:rsidRPr="00575079">
        <w:rPr>
          <w:color w:val="000000"/>
          <w:lang w:val="en-US"/>
        </w:rPr>
        <w:t>: Southport, 1961.</w:t>
      </w:r>
    </w:p>
    <w:p w14:paraId="1CBED762" w14:textId="77777777" w:rsidR="00B84838" w:rsidRPr="00575079" w:rsidRDefault="00B84838" w:rsidP="00F5614E">
      <w:pPr>
        <w:pBdr>
          <w:top w:val="nil"/>
          <w:left w:val="nil"/>
          <w:bottom w:val="nil"/>
          <w:right w:val="nil"/>
          <w:between w:val="nil"/>
        </w:pBdr>
        <w:ind w:firstLine="0"/>
        <w:jc w:val="both"/>
        <w:rPr>
          <w:shd w:val="clear" w:color="auto" w:fill="CCCCCC"/>
          <w:lang w:val="en-US"/>
        </w:rPr>
      </w:pPr>
    </w:p>
    <w:p w14:paraId="2698C936" w14:textId="1DBB3F97" w:rsidR="009707D7" w:rsidRDefault="009707D7" w:rsidP="00F5614E">
      <w:pPr>
        <w:ind w:firstLine="0"/>
        <w:jc w:val="both"/>
        <w:rPr>
          <w:lang w:val="en-US"/>
        </w:rPr>
      </w:pPr>
      <w:r w:rsidRPr="00575079">
        <w:rPr>
          <w:lang w:val="en-US"/>
        </w:rPr>
        <w:t xml:space="preserve">RICH, Adrienne. “From Strata”. In </w:t>
      </w:r>
      <w:r w:rsidRPr="00575079">
        <w:rPr>
          <w:i/>
          <w:iCs/>
          <w:lang w:val="en-US"/>
        </w:rPr>
        <w:t>Collected poems 1950-2012</w:t>
      </w:r>
      <w:r w:rsidRPr="00575079">
        <w:rPr>
          <w:lang w:val="en-US"/>
        </w:rPr>
        <w:t xml:space="preserve">. </w:t>
      </w:r>
      <w:proofErr w:type="spellStart"/>
      <w:r w:rsidRPr="009707D7">
        <w:rPr>
          <w:lang w:val="en-US"/>
        </w:rPr>
        <w:t>Intr</w:t>
      </w:r>
      <w:r w:rsidR="001208E0">
        <w:rPr>
          <w:lang w:val="en-US"/>
        </w:rPr>
        <w:t>odução</w:t>
      </w:r>
      <w:proofErr w:type="spellEnd"/>
      <w:r w:rsidRPr="009707D7">
        <w:rPr>
          <w:lang w:val="en-US"/>
        </w:rPr>
        <w:t xml:space="preserve"> Claudia Rankine. </w:t>
      </w:r>
      <w:r w:rsidRPr="00294AF4">
        <w:rPr>
          <w:lang w:val="en-US"/>
        </w:rPr>
        <w:t>WW Norton and Company: Nova York, 2016.</w:t>
      </w:r>
    </w:p>
    <w:p w14:paraId="6966D0E4" w14:textId="77777777" w:rsidR="00B84838" w:rsidRPr="00294AF4" w:rsidRDefault="00B84838" w:rsidP="00F5614E">
      <w:pPr>
        <w:ind w:firstLine="0"/>
        <w:jc w:val="both"/>
        <w:rPr>
          <w:lang w:val="en-US"/>
        </w:rPr>
      </w:pPr>
    </w:p>
    <w:p w14:paraId="4E6BDF74" w14:textId="77777777" w:rsidR="009707D7" w:rsidRDefault="009707D7" w:rsidP="00F5614E">
      <w:pPr>
        <w:ind w:firstLine="0"/>
        <w:jc w:val="both"/>
        <w:rPr>
          <w:lang w:val="en-US"/>
        </w:rPr>
      </w:pPr>
      <w:r>
        <w:t xml:space="preserve">RICŒUR, Paul. </w:t>
      </w:r>
      <w:r>
        <w:rPr>
          <w:i/>
          <w:iCs/>
        </w:rPr>
        <w:t>A memória, a história, o esquecimento</w:t>
      </w:r>
      <w:r>
        <w:t xml:space="preserve">. </w:t>
      </w:r>
      <w:proofErr w:type="spellStart"/>
      <w:r w:rsidRPr="00575079">
        <w:rPr>
          <w:lang w:val="fr-FR"/>
        </w:rPr>
        <w:t>Tradução</w:t>
      </w:r>
      <w:proofErr w:type="spellEnd"/>
      <w:r w:rsidRPr="00575079">
        <w:rPr>
          <w:lang w:val="fr-FR"/>
        </w:rPr>
        <w:t xml:space="preserve"> de Alain François et al. </w:t>
      </w:r>
      <w:r w:rsidRPr="00575079">
        <w:rPr>
          <w:lang w:val="en-US"/>
        </w:rPr>
        <w:t xml:space="preserve">Campinas: </w:t>
      </w:r>
      <w:proofErr w:type="spellStart"/>
      <w:r w:rsidRPr="00575079">
        <w:rPr>
          <w:lang w:val="en-US"/>
        </w:rPr>
        <w:t>Unicamp</w:t>
      </w:r>
      <w:proofErr w:type="spellEnd"/>
      <w:r w:rsidRPr="00575079">
        <w:rPr>
          <w:lang w:val="en-US"/>
        </w:rPr>
        <w:t>, 2007.</w:t>
      </w:r>
    </w:p>
    <w:p w14:paraId="504A0837" w14:textId="77777777" w:rsidR="00B84838" w:rsidRPr="00575079" w:rsidRDefault="00B84838" w:rsidP="00F5614E">
      <w:pPr>
        <w:ind w:firstLine="0"/>
        <w:jc w:val="both"/>
        <w:rPr>
          <w:lang w:val="en-US"/>
        </w:rPr>
      </w:pPr>
    </w:p>
    <w:p w14:paraId="1B683FE2" w14:textId="77777777" w:rsidR="009707D7" w:rsidRDefault="009707D7" w:rsidP="00F5614E">
      <w:pPr>
        <w:ind w:firstLine="0"/>
        <w:jc w:val="both"/>
        <w:rPr>
          <w:lang w:val="en-US"/>
        </w:rPr>
      </w:pPr>
      <w:r w:rsidRPr="00575079">
        <w:rPr>
          <w:lang w:val="en-US"/>
        </w:rPr>
        <w:t xml:space="preserve">SHAPIRO, Gary. </w:t>
      </w:r>
      <w:r w:rsidRPr="00575079">
        <w:rPr>
          <w:i/>
          <w:iCs/>
          <w:lang w:val="en-US"/>
        </w:rPr>
        <w:t>Earthwards</w:t>
      </w:r>
      <w:r w:rsidRPr="00575079">
        <w:rPr>
          <w:lang w:val="en-US"/>
        </w:rPr>
        <w:t>: Robert Smithson and Art after Babel. Berkeley: U. of California Press, 1995.</w:t>
      </w:r>
    </w:p>
    <w:p w14:paraId="3B9BA03B" w14:textId="77777777" w:rsidR="00B84838" w:rsidRPr="00575079" w:rsidRDefault="00B84838" w:rsidP="00F5614E">
      <w:pPr>
        <w:ind w:firstLine="0"/>
        <w:jc w:val="both"/>
        <w:rPr>
          <w:lang w:val="en-US"/>
        </w:rPr>
      </w:pPr>
    </w:p>
    <w:p w14:paraId="0967734F" w14:textId="4C1B7141" w:rsidR="009707D7" w:rsidRDefault="009707D7" w:rsidP="00F5614E">
      <w:pPr>
        <w:ind w:firstLine="0"/>
        <w:jc w:val="both"/>
        <w:rPr>
          <w:lang w:val="en-US"/>
        </w:rPr>
      </w:pPr>
      <w:r w:rsidRPr="00575079">
        <w:rPr>
          <w:lang w:val="en-US"/>
        </w:rPr>
        <w:t xml:space="preserve">SHAPIRO, Gary. “Printed Matter: </w:t>
      </w:r>
      <w:proofErr w:type="gramStart"/>
      <w:r w:rsidRPr="00575079">
        <w:rPr>
          <w:lang w:val="en-US"/>
        </w:rPr>
        <w:t>a</w:t>
      </w:r>
      <w:proofErr w:type="gramEnd"/>
      <w:r w:rsidRPr="00575079">
        <w:rPr>
          <w:lang w:val="en-US"/>
        </w:rPr>
        <w:t xml:space="preserve"> Heap of Language”. </w:t>
      </w:r>
      <w:r w:rsidRPr="00575079">
        <w:rPr>
          <w:i/>
          <w:iCs/>
          <w:lang w:val="en-US"/>
        </w:rPr>
        <w:t>Earthwards</w:t>
      </w:r>
      <w:r w:rsidRPr="00575079">
        <w:rPr>
          <w:lang w:val="en-US"/>
        </w:rPr>
        <w:t>: Robert Smithson and art after Babel. Gary Shapiro. Berkeley: U</w:t>
      </w:r>
      <w:r w:rsidR="001208E0">
        <w:rPr>
          <w:lang w:val="en-US"/>
        </w:rPr>
        <w:t>niversity</w:t>
      </w:r>
      <w:r w:rsidRPr="00575079">
        <w:rPr>
          <w:lang w:val="en-US"/>
        </w:rPr>
        <w:t xml:space="preserve"> of California Press, 1995. p. 153-190</w:t>
      </w:r>
      <w:r w:rsidR="00B84838">
        <w:rPr>
          <w:lang w:val="en-US"/>
        </w:rPr>
        <w:t>.</w:t>
      </w:r>
    </w:p>
    <w:p w14:paraId="132E4D2A" w14:textId="77777777" w:rsidR="00B84838" w:rsidRPr="00575079" w:rsidRDefault="00B84838" w:rsidP="00F5614E">
      <w:pPr>
        <w:ind w:firstLine="0"/>
        <w:jc w:val="both"/>
        <w:rPr>
          <w:lang w:val="en-US"/>
        </w:rPr>
      </w:pPr>
    </w:p>
    <w:p w14:paraId="60BF45A2" w14:textId="71453731" w:rsidR="009707D7" w:rsidRDefault="009707D7" w:rsidP="00F5614E">
      <w:pPr>
        <w:ind w:firstLine="0"/>
        <w:jc w:val="both"/>
        <w:rPr>
          <w:lang w:val="en-US"/>
        </w:rPr>
      </w:pPr>
      <w:r w:rsidRPr="00575079">
        <w:rPr>
          <w:lang w:val="en-US"/>
        </w:rPr>
        <w:t>SMITHSON, Robert. “A museum of language in the vicinity of art” (1968). In: SMITHSON, Robert</w:t>
      </w:r>
      <w:r w:rsidRPr="00575079">
        <w:rPr>
          <w:i/>
          <w:iCs/>
          <w:lang w:val="en-US"/>
        </w:rPr>
        <w:t>. Robert Smithson</w:t>
      </w:r>
      <w:r w:rsidRPr="00575079">
        <w:rPr>
          <w:lang w:val="en-US"/>
        </w:rPr>
        <w:t xml:space="preserve">: </w:t>
      </w:r>
      <w:r w:rsidR="001208E0">
        <w:rPr>
          <w:lang w:val="en-US"/>
        </w:rPr>
        <w:t>C</w:t>
      </w:r>
      <w:r w:rsidRPr="00575079">
        <w:rPr>
          <w:lang w:val="en-US"/>
        </w:rPr>
        <w:t xml:space="preserve">ollected </w:t>
      </w:r>
      <w:r w:rsidR="001208E0">
        <w:rPr>
          <w:lang w:val="en-US"/>
        </w:rPr>
        <w:t>W</w:t>
      </w:r>
      <w:r w:rsidRPr="00575079">
        <w:rPr>
          <w:lang w:val="en-US"/>
        </w:rPr>
        <w:t>ritings. Jack Flam</w:t>
      </w:r>
      <w:r w:rsidR="001208E0">
        <w:rPr>
          <w:lang w:val="en-US"/>
        </w:rPr>
        <w:t xml:space="preserve"> (org.)</w:t>
      </w:r>
      <w:r w:rsidRPr="00575079">
        <w:rPr>
          <w:lang w:val="en-US"/>
        </w:rPr>
        <w:t>. Berkely: U</w:t>
      </w:r>
      <w:r w:rsidR="001208E0">
        <w:rPr>
          <w:lang w:val="en-US"/>
        </w:rPr>
        <w:t>niversity</w:t>
      </w:r>
      <w:r w:rsidRPr="00575079">
        <w:rPr>
          <w:lang w:val="en-US"/>
        </w:rPr>
        <w:t xml:space="preserve"> of California Press, 1996. p. 78-94</w:t>
      </w:r>
      <w:r w:rsidR="00B84838">
        <w:rPr>
          <w:lang w:val="en-US"/>
        </w:rPr>
        <w:t>.</w:t>
      </w:r>
    </w:p>
    <w:p w14:paraId="4B3E17B1" w14:textId="77777777" w:rsidR="00B84838" w:rsidRPr="00575079" w:rsidRDefault="00B84838" w:rsidP="00F5614E">
      <w:pPr>
        <w:ind w:firstLine="0"/>
        <w:jc w:val="both"/>
        <w:rPr>
          <w:lang w:val="en-US"/>
        </w:rPr>
      </w:pPr>
    </w:p>
    <w:p w14:paraId="24DF50F0" w14:textId="1233DF64" w:rsidR="009707D7" w:rsidRDefault="009707D7" w:rsidP="00F5614E">
      <w:pPr>
        <w:ind w:firstLine="0"/>
        <w:jc w:val="both"/>
        <w:rPr>
          <w:lang w:val="en-US"/>
        </w:rPr>
      </w:pPr>
      <w:r w:rsidRPr="00575079">
        <w:rPr>
          <w:lang w:val="en-US"/>
        </w:rPr>
        <w:lastRenderedPageBreak/>
        <w:t>SMITHSON, Robert. “A sedimentation of the mind: earth projects” (1968). In: SMITHSON, Robert</w:t>
      </w:r>
      <w:r w:rsidRPr="00575079">
        <w:rPr>
          <w:i/>
          <w:iCs/>
          <w:lang w:val="en-US"/>
        </w:rPr>
        <w:t>. Robert Smithson</w:t>
      </w:r>
      <w:r w:rsidRPr="00575079">
        <w:rPr>
          <w:lang w:val="en-US"/>
        </w:rPr>
        <w:t>: collected writings. Ed. Jack Flam. Berkely: U</w:t>
      </w:r>
      <w:r w:rsidR="001208E0">
        <w:rPr>
          <w:lang w:val="en-US"/>
        </w:rPr>
        <w:t>niversity</w:t>
      </w:r>
      <w:r w:rsidRPr="00575079">
        <w:rPr>
          <w:lang w:val="en-US"/>
        </w:rPr>
        <w:t xml:space="preserve"> of California Press, 1996. p. 100-113</w:t>
      </w:r>
      <w:r w:rsidR="00B84838">
        <w:rPr>
          <w:lang w:val="en-US"/>
        </w:rPr>
        <w:t>.</w:t>
      </w:r>
    </w:p>
    <w:p w14:paraId="34E6FEA2" w14:textId="77777777" w:rsidR="00B84838" w:rsidRPr="00575079" w:rsidRDefault="00B84838" w:rsidP="00F5614E">
      <w:pPr>
        <w:ind w:firstLine="0"/>
        <w:jc w:val="both"/>
        <w:rPr>
          <w:lang w:val="en-US"/>
        </w:rPr>
      </w:pPr>
    </w:p>
    <w:p w14:paraId="2630CF0C" w14:textId="28F3756B" w:rsidR="009707D7" w:rsidRDefault="009707D7" w:rsidP="00F5614E">
      <w:pPr>
        <w:ind w:firstLine="0"/>
        <w:jc w:val="both"/>
        <w:rPr>
          <w:lang w:val="en-US"/>
        </w:rPr>
      </w:pPr>
      <w:r w:rsidRPr="00575079">
        <w:rPr>
          <w:lang w:val="en-US"/>
        </w:rPr>
        <w:t>SMITHSON, Robert. “Some void thoughts on museums” (1967). In: SMITHSON, Robert</w:t>
      </w:r>
      <w:r w:rsidRPr="00575079">
        <w:rPr>
          <w:i/>
          <w:iCs/>
          <w:lang w:val="en-US"/>
        </w:rPr>
        <w:t>. Robert Smithson</w:t>
      </w:r>
      <w:r w:rsidRPr="00575079">
        <w:rPr>
          <w:lang w:val="en-US"/>
        </w:rPr>
        <w:t>: collected writings. Ed. Jack Flam. Berkely: U</w:t>
      </w:r>
      <w:r w:rsidR="001208E0">
        <w:rPr>
          <w:lang w:val="en-US"/>
        </w:rPr>
        <w:t>niversity</w:t>
      </w:r>
      <w:r w:rsidRPr="00575079">
        <w:rPr>
          <w:lang w:val="en-US"/>
        </w:rPr>
        <w:t xml:space="preserve"> of California Press, 1996. p. 41-42</w:t>
      </w:r>
      <w:r w:rsidR="00B84838">
        <w:rPr>
          <w:lang w:val="en-US"/>
        </w:rPr>
        <w:t>.</w:t>
      </w:r>
    </w:p>
    <w:p w14:paraId="7484D637" w14:textId="77777777" w:rsidR="00B84838" w:rsidRPr="00575079" w:rsidRDefault="00B84838" w:rsidP="00F5614E">
      <w:pPr>
        <w:ind w:firstLine="0"/>
        <w:jc w:val="both"/>
        <w:rPr>
          <w:lang w:val="en-US"/>
        </w:rPr>
      </w:pPr>
    </w:p>
    <w:p w14:paraId="3983BA41" w14:textId="024EF678" w:rsidR="009707D7" w:rsidRDefault="009707D7" w:rsidP="00F5614E">
      <w:pPr>
        <w:ind w:firstLine="0"/>
        <w:jc w:val="both"/>
        <w:rPr>
          <w:lang w:val="en-US"/>
        </w:rPr>
      </w:pPr>
      <w:r w:rsidRPr="00575079">
        <w:rPr>
          <w:lang w:val="en-US"/>
        </w:rPr>
        <w:t xml:space="preserve">SMITHSON, Robert. “Strata: </w:t>
      </w:r>
      <w:proofErr w:type="spellStart"/>
      <w:r w:rsidRPr="00575079">
        <w:rPr>
          <w:lang w:val="en-US"/>
        </w:rPr>
        <w:t>Geophotographic</w:t>
      </w:r>
      <w:proofErr w:type="spellEnd"/>
      <w:r w:rsidRPr="00575079">
        <w:rPr>
          <w:lang w:val="en-US"/>
        </w:rPr>
        <w:t xml:space="preserve"> Fiction” (1970). In: SMITHSON, Robert</w:t>
      </w:r>
      <w:r w:rsidRPr="00575079">
        <w:rPr>
          <w:i/>
          <w:iCs/>
          <w:lang w:val="en-US"/>
        </w:rPr>
        <w:t>. Robert Smithson</w:t>
      </w:r>
      <w:r w:rsidRPr="00575079">
        <w:rPr>
          <w:lang w:val="en-US"/>
        </w:rPr>
        <w:t>: collected writings. Jack Flam. Berkely</w:t>
      </w:r>
      <w:r w:rsidR="001208E0">
        <w:rPr>
          <w:lang w:val="en-US"/>
        </w:rPr>
        <w:t xml:space="preserve"> (org.)</w:t>
      </w:r>
      <w:r w:rsidRPr="00575079">
        <w:rPr>
          <w:lang w:val="en-US"/>
        </w:rPr>
        <w:t xml:space="preserve">: U. of California Press, 1996. </w:t>
      </w:r>
      <w:proofErr w:type="gramStart"/>
      <w:r w:rsidRPr="00575079">
        <w:rPr>
          <w:lang w:val="en-US"/>
        </w:rPr>
        <w:t>p.</w:t>
      </w:r>
      <w:r w:rsidR="001208E0">
        <w:rPr>
          <w:lang w:val="en-US"/>
        </w:rPr>
        <w:t xml:space="preserve"> </w:t>
      </w:r>
      <w:r w:rsidRPr="00575079">
        <w:rPr>
          <w:lang w:val="en-US"/>
        </w:rPr>
        <w:t>75</w:t>
      </w:r>
      <w:proofErr w:type="gramEnd"/>
      <w:r w:rsidRPr="00575079">
        <w:rPr>
          <w:lang w:val="en-US"/>
        </w:rPr>
        <w:t>-77</w:t>
      </w:r>
      <w:r>
        <w:rPr>
          <w:lang w:val="en-US"/>
        </w:rPr>
        <w:t>.</w:t>
      </w:r>
    </w:p>
    <w:p w14:paraId="4F74DDD3" w14:textId="77777777" w:rsidR="00B84838" w:rsidRPr="00575079" w:rsidRDefault="00B84838" w:rsidP="00F5614E">
      <w:pPr>
        <w:ind w:firstLine="0"/>
        <w:jc w:val="both"/>
        <w:rPr>
          <w:lang w:val="en-US"/>
        </w:rPr>
      </w:pPr>
    </w:p>
    <w:p w14:paraId="0D8D209D" w14:textId="14325BF1" w:rsidR="009707D7" w:rsidRPr="005A13D5" w:rsidRDefault="009707D7" w:rsidP="00F5614E">
      <w:pPr>
        <w:ind w:firstLine="0"/>
        <w:jc w:val="both"/>
        <w:rPr>
          <w:lang w:val="en-US"/>
        </w:rPr>
      </w:pPr>
      <w:r w:rsidRPr="00575079">
        <w:rPr>
          <w:highlight w:val="white"/>
          <w:lang w:val="en-US"/>
        </w:rPr>
        <w:t>SMITHSON,</w:t>
      </w:r>
      <w:r w:rsidR="005A13D5">
        <w:rPr>
          <w:highlight w:val="white"/>
          <w:lang w:val="en-US"/>
        </w:rPr>
        <w:t xml:space="preserve"> </w:t>
      </w:r>
      <w:r w:rsidRPr="00575079">
        <w:rPr>
          <w:highlight w:val="white"/>
          <w:lang w:val="en-US"/>
        </w:rPr>
        <w:t>Robert.</w:t>
      </w:r>
      <w:r w:rsidR="005A13D5">
        <w:rPr>
          <w:highlight w:val="white"/>
          <w:lang w:val="en-US"/>
        </w:rPr>
        <w:t xml:space="preserve"> </w:t>
      </w:r>
      <w:r w:rsidRPr="00575079">
        <w:rPr>
          <w:i/>
          <w:iCs/>
          <w:highlight w:val="white"/>
          <w:lang w:val="en-US"/>
        </w:rPr>
        <w:t>Robert</w:t>
      </w:r>
      <w:r w:rsidR="005A13D5">
        <w:rPr>
          <w:i/>
          <w:iCs/>
          <w:highlight w:val="white"/>
          <w:lang w:val="en-US"/>
        </w:rPr>
        <w:t xml:space="preserve"> </w:t>
      </w:r>
      <w:r w:rsidRPr="00575079">
        <w:rPr>
          <w:i/>
          <w:iCs/>
          <w:highlight w:val="white"/>
          <w:lang w:val="en-US"/>
        </w:rPr>
        <w:t>Smithson</w:t>
      </w:r>
      <w:r w:rsidRPr="00575079">
        <w:rPr>
          <w:highlight w:val="white"/>
          <w:lang w:val="en-US"/>
        </w:rPr>
        <w:t>:</w:t>
      </w:r>
      <w:r w:rsidR="005A13D5">
        <w:rPr>
          <w:highlight w:val="white"/>
          <w:lang w:val="en-US"/>
        </w:rPr>
        <w:t xml:space="preserve"> </w:t>
      </w:r>
      <w:r w:rsidRPr="00575079">
        <w:rPr>
          <w:highlight w:val="white"/>
          <w:lang w:val="en-US"/>
        </w:rPr>
        <w:t>The</w:t>
      </w:r>
      <w:r w:rsidR="005A13D5">
        <w:rPr>
          <w:highlight w:val="white"/>
          <w:lang w:val="en-US"/>
        </w:rPr>
        <w:t xml:space="preserve"> </w:t>
      </w:r>
      <w:r w:rsidRPr="00575079">
        <w:rPr>
          <w:highlight w:val="white"/>
          <w:lang w:val="en-US"/>
        </w:rPr>
        <w:t>Collected</w:t>
      </w:r>
      <w:r w:rsidR="005A13D5">
        <w:rPr>
          <w:highlight w:val="white"/>
          <w:lang w:val="en-US"/>
        </w:rPr>
        <w:t xml:space="preserve"> </w:t>
      </w:r>
      <w:r w:rsidRPr="00575079">
        <w:rPr>
          <w:highlight w:val="white"/>
          <w:lang w:val="en-US"/>
        </w:rPr>
        <w:t>Writings.</w:t>
      </w:r>
      <w:r w:rsidR="005A13D5">
        <w:rPr>
          <w:highlight w:val="white"/>
          <w:lang w:val="en-US"/>
        </w:rPr>
        <w:t xml:space="preserve"> </w:t>
      </w:r>
      <w:r w:rsidRPr="005A13D5">
        <w:rPr>
          <w:highlight w:val="white"/>
          <w:lang w:val="en-US"/>
        </w:rPr>
        <w:t>Ed.</w:t>
      </w:r>
      <w:r w:rsidR="005A13D5" w:rsidRPr="005A13D5">
        <w:rPr>
          <w:highlight w:val="white"/>
          <w:lang w:val="en-US"/>
        </w:rPr>
        <w:t xml:space="preserve"> </w:t>
      </w:r>
      <w:r w:rsidRPr="005A13D5">
        <w:rPr>
          <w:highlight w:val="white"/>
          <w:lang w:val="en-US"/>
        </w:rPr>
        <w:t>Jack</w:t>
      </w:r>
      <w:r w:rsidR="005A13D5" w:rsidRPr="005A13D5">
        <w:rPr>
          <w:highlight w:val="white"/>
          <w:lang w:val="en-US"/>
        </w:rPr>
        <w:t xml:space="preserve"> </w:t>
      </w:r>
      <w:r w:rsidRPr="005A13D5">
        <w:rPr>
          <w:highlight w:val="white"/>
          <w:lang w:val="en-US"/>
        </w:rPr>
        <w:t>Flam.</w:t>
      </w:r>
      <w:r w:rsidR="005A13D5" w:rsidRPr="005A13D5">
        <w:rPr>
          <w:highlight w:val="white"/>
          <w:lang w:val="en-US"/>
        </w:rPr>
        <w:t xml:space="preserve"> </w:t>
      </w:r>
      <w:r w:rsidRPr="005A13D5">
        <w:rPr>
          <w:highlight w:val="white"/>
          <w:lang w:val="en-US"/>
        </w:rPr>
        <w:t>Berkeley: U</w:t>
      </w:r>
      <w:r w:rsidR="001208E0">
        <w:rPr>
          <w:highlight w:val="white"/>
          <w:lang w:val="en-US"/>
        </w:rPr>
        <w:t>niversity</w:t>
      </w:r>
      <w:r w:rsidRPr="005A13D5">
        <w:rPr>
          <w:highlight w:val="white"/>
          <w:lang w:val="en-US"/>
        </w:rPr>
        <w:t xml:space="preserve"> of California Press, 1996.</w:t>
      </w:r>
    </w:p>
    <w:p w14:paraId="7A28E812" w14:textId="5D7964D2" w:rsidR="004D3581" w:rsidRPr="005A13D5" w:rsidRDefault="004D3581">
      <w:pPr>
        <w:rPr>
          <w:rFonts w:ascii="Garamond" w:eastAsia="Garamond" w:hAnsi="Garamond" w:cs="Garamond"/>
          <w:lang w:val="en-US"/>
        </w:rPr>
      </w:pPr>
      <w:r w:rsidRPr="005A13D5">
        <w:rPr>
          <w:rFonts w:ascii="Garamond" w:eastAsia="Garamond" w:hAnsi="Garamond" w:cs="Garamond"/>
          <w:lang w:val="en-US"/>
        </w:rPr>
        <w:br w:type="page"/>
      </w:r>
    </w:p>
    <w:p w14:paraId="0989E3E4" w14:textId="77777777" w:rsidR="004D3581" w:rsidRDefault="004D3581" w:rsidP="004D3581">
      <w:pPr>
        <w:spacing w:line="360" w:lineRule="auto"/>
        <w:jc w:val="center"/>
        <w:rPr>
          <w:b/>
          <w:bCs/>
        </w:rPr>
      </w:pPr>
      <w:r>
        <w:rPr>
          <w:b/>
          <w:bCs/>
        </w:rPr>
        <w:t>SEDIMENTOS: POR UMA ARQUEOLOGIA DA ARTE PÓS-COLONIAL</w:t>
      </w:r>
    </w:p>
    <w:p w14:paraId="09F865DE" w14:textId="77777777" w:rsidR="004D3581" w:rsidRDefault="004D3581" w:rsidP="004D3581">
      <w:pPr>
        <w:spacing w:line="360" w:lineRule="auto"/>
        <w:jc w:val="center"/>
      </w:pPr>
    </w:p>
    <w:p w14:paraId="1968A66E" w14:textId="6796A811" w:rsidR="004D3581" w:rsidRDefault="004D3581" w:rsidP="004D3581">
      <w:pPr>
        <w:spacing w:line="360" w:lineRule="auto"/>
        <w:jc w:val="right"/>
      </w:pPr>
      <w:proofErr w:type="spellStart"/>
      <w:r>
        <w:t>Thaïs</w:t>
      </w:r>
      <w:proofErr w:type="spellEnd"/>
      <w:r>
        <w:t xml:space="preserve"> Flores Nogueira Diniz, UFMG</w:t>
      </w:r>
    </w:p>
    <w:p w14:paraId="5EC586F3" w14:textId="77777777" w:rsidR="004D3581" w:rsidRDefault="004D3581" w:rsidP="004D3581">
      <w:pPr>
        <w:spacing w:line="360" w:lineRule="auto"/>
        <w:jc w:val="right"/>
      </w:pPr>
    </w:p>
    <w:p w14:paraId="5AD712EF" w14:textId="5E8D71B7" w:rsidR="004D3581" w:rsidRDefault="004D3581" w:rsidP="004D3581">
      <w:pPr>
        <w:spacing w:line="360" w:lineRule="auto"/>
        <w:ind w:firstLine="708"/>
        <w:jc w:val="both"/>
      </w:pPr>
      <w:r w:rsidRPr="00E77115">
        <w:t>Este artigo</w:t>
      </w:r>
      <w:r>
        <w:t xml:space="preserve"> </w:t>
      </w:r>
      <w:r>
        <w:rPr>
          <w:color w:val="000000"/>
        </w:rPr>
        <w:t xml:space="preserve">tem </w:t>
      </w:r>
      <w:r>
        <w:t xml:space="preserve">como principal objetivo a exploração das relações entre palavra e imagem na arte de dois artistas nigerianos, Ben </w:t>
      </w:r>
      <w:proofErr w:type="spellStart"/>
      <w:r>
        <w:t>Enwonwu</w:t>
      </w:r>
      <w:proofErr w:type="spellEnd"/>
      <w:r>
        <w:t> e </w:t>
      </w:r>
      <w:proofErr w:type="spellStart"/>
      <w:r>
        <w:t>Yinka</w:t>
      </w:r>
      <w:proofErr w:type="spellEnd"/>
      <w:r>
        <w:t xml:space="preserve">, </w:t>
      </w:r>
      <w:proofErr w:type="spellStart"/>
      <w:r>
        <w:t>Shonibare</w:t>
      </w:r>
      <w:proofErr w:type="spellEnd"/>
      <w:r>
        <w:t>. Para o trabalho de ambos, as práticas coloniais podem ser consideradas sedimentos, depósitos remanescentes da ação dos colonizadores da África. Sem essa base, a obra dos dois artistas, tal como se apresenta, jamais teria visto a luz do dia.</w:t>
      </w:r>
      <w:r w:rsidR="005A13D5">
        <w:t xml:space="preserve"> </w:t>
      </w:r>
      <w:r>
        <w:t>Por sua vez, suas pinturas, esculturas e outras obras de arte, remetem a reflexões, apresentadas em textos e entrevistas, que evocam a longa história da colonização europeia.</w:t>
      </w:r>
    </w:p>
    <w:p w14:paraId="07FE41EE" w14:textId="77777777" w:rsidR="004D3581" w:rsidRDefault="004D3581" w:rsidP="004D3581">
      <w:pPr>
        <w:spacing w:line="360" w:lineRule="auto"/>
        <w:ind w:firstLine="708"/>
        <w:jc w:val="both"/>
      </w:pPr>
      <w:r>
        <w:t>A propósito, basta lembrar o deplorável episódio da conferência de Berlim, finalizada em fevereiro de 1885, quando, motivada por interesses econômicos, políticos e nacionalistas europeus, foi realizada a Partilha da África. A conferência sancionou a posse de quase 90% das terras africanas, desconsiderando as características culturais, sociais, étnicas e linguísticas das populações nativas. O imenso território foi dividido como se tratasse de um bolo gigantesco, fatiado entre os participantes. Desse procedimento resultaram as lutas pela independência, que só tiveram êxito quando a maioria das colônias nas Américas já se havia libertado da dominação europeia.</w:t>
      </w:r>
    </w:p>
    <w:p w14:paraId="4033F88A" w14:textId="5CE4CB64" w:rsidR="004D3581" w:rsidRDefault="004D3581" w:rsidP="004D3581">
      <w:pPr>
        <w:spacing w:line="360" w:lineRule="auto"/>
        <w:ind w:firstLine="708"/>
        <w:jc w:val="both"/>
      </w:pPr>
      <w:r>
        <w:t>A descolonização foi alimentada por uma teoria e uma prática anticolonialista radical. Nesse contexto, mostrou-se crucial a figura de Franz Fanon, político panafricanista, preocupado com a psicologia da colonização e as consequências da descolonização. Também se destacaram</w:t>
      </w:r>
      <w:r w:rsidR="005A13D5">
        <w:t xml:space="preserve"> </w:t>
      </w:r>
      <w:r>
        <w:t xml:space="preserve">Aimé </w:t>
      </w:r>
      <w:proofErr w:type="spellStart"/>
      <w:r>
        <w:t>Césaire</w:t>
      </w:r>
      <w:proofErr w:type="spellEnd"/>
      <w:r>
        <w:t xml:space="preserve">, cofundador do movimento literário </w:t>
      </w:r>
      <w:proofErr w:type="spellStart"/>
      <w:r>
        <w:rPr>
          <w:i/>
          <w:iCs/>
        </w:rPr>
        <w:t>Négritude</w:t>
      </w:r>
      <w:proofErr w:type="spellEnd"/>
      <w:r>
        <w:t xml:space="preserve"> e o escritor,</w:t>
      </w:r>
      <w:r w:rsidR="005A13D5">
        <w:t xml:space="preserve"> </w:t>
      </w:r>
      <w:proofErr w:type="spellStart"/>
      <w:r>
        <w:t>Léopold</w:t>
      </w:r>
      <w:proofErr w:type="spellEnd"/>
      <w:r>
        <w:t xml:space="preserve"> Sédar </w:t>
      </w:r>
      <w:proofErr w:type="spellStart"/>
      <w:r>
        <w:t>Senghor</w:t>
      </w:r>
      <w:proofErr w:type="spellEnd"/>
      <w:r>
        <w:t>, que também participou desse movimento literário que exaltava a identidade negra, lamentando o impacto negativo que a cultura </w:t>
      </w:r>
      <w:hyperlink r:id="rId46">
        <w:r>
          <w:rPr>
            <w:color w:val="000000"/>
          </w:rPr>
          <w:t>europeia</w:t>
        </w:r>
      </w:hyperlink>
      <w:r>
        <w:t> teve junto das tradições africanas. Além disso, defendeu a mestiçagem</w:t>
      </w:r>
      <w:r>
        <w:rPr>
          <w:i/>
          <w:iCs/>
        </w:rPr>
        <w:t xml:space="preserve">, </w:t>
      </w:r>
      <w:r>
        <w:t>sustentáculo da conciliação política entre os impérios e as colônias.</w:t>
      </w:r>
    </w:p>
    <w:p w14:paraId="24D29F00" w14:textId="77777777" w:rsidR="004D3581" w:rsidRDefault="004D3581" w:rsidP="004D3581">
      <w:pPr>
        <w:spacing w:line="360" w:lineRule="auto"/>
        <w:ind w:firstLine="708"/>
        <w:jc w:val="both"/>
      </w:pPr>
      <w:r>
        <w:t xml:space="preserve">Na verdade, a história das relações inter-raciais foi penosa e longa. Já em 1920, nos Estados Unidos, em diálogo com as articulações anticoloniais, ocorria o Renascimento de Harlem, conjunto de ações mobilizadas para a autoafirmação da identidade negra nas artes. Por sua vez, no período entre guerras, decorria em Paris o processo de mobilização cultural, iniciado por estudantes negros oriundos dos países colonizados. A capital francesa tornou-se o ponto de encontro de diversos povos, interagindo e se aculturando, apesar </w:t>
      </w:r>
      <w:r>
        <w:lastRenderedPageBreak/>
        <w:t xml:space="preserve">das relações assimétricas de poder. O movimento </w:t>
      </w:r>
      <w:proofErr w:type="spellStart"/>
      <w:r>
        <w:rPr>
          <w:i/>
          <w:iCs/>
        </w:rPr>
        <w:t>Négritude</w:t>
      </w:r>
      <w:proofErr w:type="spellEnd"/>
      <w:r>
        <w:t>, surgido na França nos anos de 1930, incentivou o desenvolvimento de uma consciência racial e a disposição de lutar pelo resgate da identidade cultural do povo negro. Inicialmente centrado na Literatura, expandiu-se para as artes visuais, influenciado pelo Surrealismo.</w:t>
      </w:r>
    </w:p>
    <w:p w14:paraId="3F2A86CF" w14:textId="0488CE7F" w:rsidR="004D3581" w:rsidRDefault="004D3581" w:rsidP="004D3581">
      <w:pPr>
        <w:spacing w:line="360" w:lineRule="auto"/>
        <w:ind w:firstLine="708"/>
        <w:jc w:val="both"/>
      </w:pPr>
      <w:r>
        <w:t>Na verdade, as lutas anticoloniais ajudaram a dar forma à criação artística de várias maneiras. Durante o século XX, muitos artistas nas colônias e nos países anteriormente colonizados procuraram desenvolver práticas que expressariam sua independência da dominação europeia.</w:t>
      </w:r>
      <w:r w:rsidR="005A13D5">
        <w:t xml:space="preserve"> </w:t>
      </w:r>
      <w:r>
        <w:t xml:space="preserve">Em alguns casos, rejeitavam-se as habilidades e convenções ensinadas nas escolas de arte ocidentais e fontes de inspiração alternativas eram procuradas em suas tradições. O desafio era ser fiel às preocupações nacionais e, ao mesmo tempo, afirmar-se como artista moderno a par dos desenvolvimentos na Europa e nos EU </w:t>
      </w:r>
      <w:proofErr w:type="spellStart"/>
      <w:proofErr w:type="gramStart"/>
      <w:r>
        <w:t>A.Nesse</w:t>
      </w:r>
      <w:proofErr w:type="spellEnd"/>
      <w:proofErr w:type="gramEnd"/>
      <w:r>
        <w:t xml:space="preserve"> contexto, embasada nos sedimentos de seu passado colonial e nos debates de seu próprio tempo, surge a obra de Ben </w:t>
      </w:r>
      <w:proofErr w:type="spellStart"/>
      <w:r>
        <w:t>Enwonwu</w:t>
      </w:r>
      <w:proofErr w:type="spellEnd"/>
      <w:r>
        <w:t>.</w:t>
      </w:r>
      <w:r w:rsidR="005A13D5">
        <w:t xml:space="preserve"> </w:t>
      </w:r>
      <w:r>
        <w:t>Apesar de ter tido acesso à experiência, técnica e à educação europeia, o artista celebrou suas raízes africanas, numa arte que dialoga com suas manifestações verbais.</w:t>
      </w:r>
    </w:p>
    <w:p w14:paraId="5D829BCC" w14:textId="1C8B722C" w:rsidR="004D3581" w:rsidRDefault="004D3581" w:rsidP="004162FC">
      <w:pPr>
        <w:spacing w:line="360" w:lineRule="auto"/>
        <w:ind w:firstLine="708"/>
        <w:jc w:val="both"/>
      </w:pPr>
      <w:r>
        <w:t xml:space="preserve">Ben </w:t>
      </w:r>
      <w:proofErr w:type="spellStart"/>
      <w:r>
        <w:t>Enwonwu</w:t>
      </w:r>
      <w:proofErr w:type="spellEnd"/>
      <w:r>
        <w:t> (1917-1994), nascido em </w:t>
      </w:r>
      <w:proofErr w:type="spellStart"/>
      <w:r>
        <w:t>em</w:t>
      </w:r>
      <w:proofErr w:type="spellEnd"/>
      <w:r>
        <w:t xml:space="preserve"> </w:t>
      </w:r>
      <w:proofErr w:type="spellStart"/>
      <w:r>
        <w:t>Onitsha</w:t>
      </w:r>
      <w:proofErr w:type="spellEnd"/>
      <w:r>
        <w:t xml:space="preserve">, Nigéria, centro importante da cultura </w:t>
      </w:r>
      <w:proofErr w:type="spellStart"/>
      <w:r>
        <w:t>Igbo</w:t>
      </w:r>
      <w:proofErr w:type="spellEnd"/>
      <w:r>
        <w:t xml:space="preserve"> e da administração britânica, é considerado internacionalmente como o artista nigeriano mais influente do século XX. Herdou as ferramentas do pai, que era escultor e, ainda criança, interessou-se pela arte. Como outros jovens das colônias, frequentou universidades inglesas, tendo estudado Belas Artes, Estética, História da arte e Antropologia. Ao retornar à Nigéria, foi professor de artes, tornando-se uma figura internacional tanto como professor de arte africana quanto como artista.</w:t>
      </w:r>
      <w:r w:rsidR="005A13D5">
        <w:t xml:space="preserve"> </w:t>
      </w:r>
    </w:p>
    <w:p w14:paraId="769FD0D3" w14:textId="35DE2B6A" w:rsidR="004D3581" w:rsidRDefault="004D3581" w:rsidP="004D3581">
      <w:pPr>
        <w:spacing w:line="360" w:lineRule="auto"/>
        <w:ind w:firstLine="708"/>
        <w:jc w:val="both"/>
      </w:pPr>
      <w:r>
        <w:t>Para ele, arte e política mostravam-se interligadas, como demonstra a maioria de suas obras, apoiadas em temas relacionados com movimentos como o </w:t>
      </w:r>
      <w:proofErr w:type="spellStart"/>
      <w:r>
        <w:rPr>
          <w:i/>
          <w:iCs/>
        </w:rPr>
        <w:t>Négritude</w:t>
      </w:r>
      <w:proofErr w:type="spellEnd"/>
      <w:r>
        <w:rPr>
          <w:i/>
          <w:iCs/>
        </w:rPr>
        <w:t>.</w:t>
      </w:r>
      <w:r w:rsidR="005A13D5">
        <w:rPr>
          <w:i/>
          <w:iCs/>
        </w:rPr>
        <w:t xml:space="preserve"> </w:t>
      </w:r>
      <w:r>
        <w:t>Sendo um dos apoiadores desse movimento</w:t>
      </w:r>
      <w:r>
        <w:rPr>
          <w:i/>
          <w:iCs/>
        </w:rPr>
        <w:t>, </w:t>
      </w:r>
      <w:r>
        <w:t xml:space="preserve">devotou muitas de suas palestras e o extenso arquivo de conferências, artigos, cartas e escritos biográficos, nem sempre publicados, à divulgação desse conceito. </w:t>
      </w:r>
      <w:r w:rsidRPr="007C1514">
        <w:rPr>
          <w:lang w:val="en-US"/>
        </w:rPr>
        <w:t xml:space="preserve">Em um </w:t>
      </w:r>
      <w:proofErr w:type="spellStart"/>
      <w:r w:rsidRPr="007C1514">
        <w:rPr>
          <w:lang w:val="en-US"/>
        </w:rPr>
        <w:t>ensaio</w:t>
      </w:r>
      <w:proofErr w:type="spellEnd"/>
      <w:r w:rsidRPr="007C1514">
        <w:rPr>
          <w:lang w:val="en-US"/>
        </w:rPr>
        <w:t xml:space="preserve"> </w:t>
      </w:r>
      <w:proofErr w:type="spellStart"/>
      <w:r w:rsidRPr="007C1514">
        <w:rPr>
          <w:lang w:val="en-US"/>
        </w:rPr>
        <w:t>escrito</w:t>
      </w:r>
      <w:proofErr w:type="spellEnd"/>
      <w:r w:rsidRPr="007C1514">
        <w:rPr>
          <w:lang w:val="en-US"/>
        </w:rPr>
        <w:t xml:space="preserve"> </w:t>
      </w:r>
      <w:proofErr w:type="spellStart"/>
      <w:r w:rsidRPr="007C1514">
        <w:rPr>
          <w:lang w:val="en-US"/>
        </w:rPr>
        <w:t>em</w:t>
      </w:r>
      <w:proofErr w:type="spellEnd"/>
      <w:r w:rsidRPr="007C1514">
        <w:rPr>
          <w:lang w:val="en-US"/>
        </w:rPr>
        <w:t xml:space="preserve"> 1956, </w:t>
      </w:r>
      <w:proofErr w:type="spellStart"/>
      <w:r w:rsidRPr="007C1514">
        <w:rPr>
          <w:lang w:val="en-US"/>
        </w:rPr>
        <w:t>ele</w:t>
      </w:r>
      <w:proofErr w:type="spellEnd"/>
      <w:r w:rsidRPr="007C1514">
        <w:rPr>
          <w:lang w:val="en-US"/>
        </w:rPr>
        <w:t xml:space="preserve"> se </w:t>
      </w:r>
      <w:proofErr w:type="spellStart"/>
      <w:r w:rsidRPr="007C1514">
        <w:rPr>
          <w:lang w:val="en-US"/>
        </w:rPr>
        <w:t>refere</w:t>
      </w:r>
      <w:proofErr w:type="spellEnd"/>
      <w:r w:rsidRPr="007C1514">
        <w:rPr>
          <w:lang w:val="en-US"/>
        </w:rPr>
        <w:t xml:space="preserve"> à </w:t>
      </w:r>
      <w:proofErr w:type="spellStart"/>
      <w:r w:rsidRPr="007C1514">
        <w:rPr>
          <w:lang w:val="en-US"/>
        </w:rPr>
        <w:t>língua</w:t>
      </w:r>
      <w:proofErr w:type="spellEnd"/>
      <w:r w:rsidRPr="007C1514">
        <w:rPr>
          <w:lang w:val="en-US"/>
        </w:rPr>
        <w:t xml:space="preserve"> </w:t>
      </w:r>
      <w:proofErr w:type="spellStart"/>
      <w:r w:rsidRPr="007C1514">
        <w:rPr>
          <w:lang w:val="en-US"/>
        </w:rPr>
        <w:t>estrangeira</w:t>
      </w:r>
      <w:proofErr w:type="spellEnd"/>
      <w:r w:rsidRPr="007C1514">
        <w:rPr>
          <w:lang w:val="en-US"/>
        </w:rPr>
        <w:t xml:space="preserve">, </w:t>
      </w:r>
      <w:proofErr w:type="spellStart"/>
      <w:r w:rsidRPr="007C1514">
        <w:rPr>
          <w:lang w:val="en-US"/>
        </w:rPr>
        <w:t>dizendo</w:t>
      </w:r>
      <w:proofErr w:type="spellEnd"/>
      <w:r w:rsidRPr="007C1514">
        <w:rPr>
          <w:lang w:val="en-US"/>
        </w:rPr>
        <w:t xml:space="preserve"> </w:t>
      </w:r>
      <w:proofErr w:type="spellStart"/>
      <w:r w:rsidRPr="007C1514">
        <w:rPr>
          <w:lang w:val="en-US"/>
        </w:rPr>
        <w:t>que</w:t>
      </w:r>
      <w:proofErr w:type="spellEnd"/>
      <w:r w:rsidRPr="007C1514">
        <w:rPr>
          <w:lang w:val="en-US"/>
        </w:rPr>
        <w:t xml:space="preserve"> “</w:t>
      </w:r>
      <w:r w:rsidR="00D77027">
        <w:rPr>
          <w:lang w:val="en-US"/>
        </w:rPr>
        <w:t>[</w:t>
      </w:r>
      <w:r w:rsidR="00CE15F2" w:rsidRPr="007C1514">
        <w:rPr>
          <w:lang w:val="en-US"/>
        </w:rPr>
        <w:t>The African artist</w:t>
      </w:r>
      <w:r w:rsidR="00D77027">
        <w:rPr>
          <w:lang w:val="en-US"/>
        </w:rPr>
        <w:t>]</w:t>
      </w:r>
      <w:r w:rsidR="00CE15F2" w:rsidRPr="007C1514">
        <w:rPr>
          <w:lang w:val="en-US"/>
        </w:rPr>
        <w:t xml:space="preserve"> faces the humiliation of having to listen to lectures on African Art in foreigner art galleries and museums</w:t>
      </w:r>
      <w:r w:rsidR="001118FB">
        <w:rPr>
          <w:lang w:val="en-US"/>
        </w:rPr>
        <w:t>”</w:t>
      </w:r>
      <w:r>
        <w:rPr>
          <w:vertAlign w:val="superscript"/>
        </w:rPr>
        <w:footnoteReference w:id="83"/>
      </w:r>
      <w:r w:rsidRPr="007C1514">
        <w:rPr>
          <w:lang w:val="en-US"/>
        </w:rPr>
        <w:t xml:space="preserve"> (Giles, 2018). </w:t>
      </w:r>
      <w:r>
        <w:t xml:space="preserve">O vínculo palavra/imagem faz-se também notar na contribuição de </w:t>
      </w:r>
      <w:proofErr w:type="spellStart"/>
      <w:r>
        <w:t>Enwonwu</w:t>
      </w:r>
      <w:proofErr w:type="spellEnd"/>
      <w:r>
        <w:t> para o jornal </w:t>
      </w:r>
      <w:r>
        <w:rPr>
          <w:i/>
          <w:iCs/>
        </w:rPr>
        <w:t xml:space="preserve">West African </w:t>
      </w:r>
      <w:proofErr w:type="spellStart"/>
      <w:r>
        <w:rPr>
          <w:i/>
          <w:iCs/>
        </w:rPr>
        <w:t>Pilot</w:t>
      </w:r>
      <w:proofErr w:type="spellEnd"/>
      <w:r>
        <w:rPr>
          <w:i/>
          <w:iCs/>
        </w:rPr>
        <w:t>, </w:t>
      </w:r>
      <w:r>
        <w:t>cujo foco principal era promover a independência da Nigéria.</w:t>
      </w:r>
      <w:r w:rsidR="005A13D5">
        <w:t xml:space="preserve"> </w:t>
      </w:r>
    </w:p>
    <w:p w14:paraId="6C1B282F" w14:textId="1AA465D9" w:rsidR="004D3581" w:rsidRDefault="004D3581" w:rsidP="004D3581">
      <w:pPr>
        <w:spacing w:line="360" w:lineRule="auto"/>
        <w:ind w:firstLine="708"/>
        <w:jc w:val="both"/>
      </w:pPr>
      <w:r>
        <w:lastRenderedPageBreak/>
        <w:t xml:space="preserve">A ideologia subjacente ao movimento </w:t>
      </w:r>
      <w:proofErr w:type="spellStart"/>
      <w:r>
        <w:rPr>
          <w:i/>
          <w:iCs/>
        </w:rPr>
        <w:t>Négritude</w:t>
      </w:r>
      <w:proofErr w:type="spellEnd"/>
      <w:r>
        <w:t>, segundo o próprio artista, poderia ser interpretada também visualmente. A título de exemplo, destaca-se</w:t>
      </w:r>
      <w:r w:rsidR="001362C4">
        <w:t xml:space="preserve"> </w:t>
      </w:r>
      <w:r>
        <w:rPr>
          <w:i/>
          <w:iCs/>
        </w:rPr>
        <w:t>The</w:t>
      </w:r>
      <w:r w:rsidR="001362C4">
        <w:rPr>
          <w:i/>
          <w:iCs/>
        </w:rPr>
        <w:t xml:space="preserve"> </w:t>
      </w:r>
      <w:proofErr w:type="spellStart"/>
      <w:r>
        <w:rPr>
          <w:i/>
          <w:iCs/>
        </w:rPr>
        <w:t>Awakening</w:t>
      </w:r>
      <w:proofErr w:type="spellEnd"/>
      <w:r w:rsidR="006B74B9">
        <w:rPr>
          <w:i/>
          <w:iCs/>
        </w:rPr>
        <w:t xml:space="preserve"> </w:t>
      </w:r>
      <w:r>
        <w:t>ou</w:t>
      </w:r>
      <w:r w:rsidR="006B74B9">
        <w:t xml:space="preserve"> </w:t>
      </w:r>
      <w:proofErr w:type="spellStart"/>
      <w:r>
        <w:rPr>
          <w:i/>
          <w:iCs/>
        </w:rPr>
        <w:t>Anyanwu</w:t>
      </w:r>
      <w:proofErr w:type="spellEnd"/>
      <w:r>
        <w:t>,</w:t>
      </w:r>
      <w:r>
        <w:rPr>
          <w:vertAlign w:val="superscript"/>
        </w:rPr>
        <w:footnoteReference w:id="84"/>
      </w:r>
      <w:r>
        <w:t xml:space="preserve"> como símbolo de soberania nacional. Nessa escultura ele tentou combinar material, arte e tradição para expressar, em sua nação emergente, a força do feminino para o começo, o desenvolvimento e o florescer de um povo.</w:t>
      </w:r>
    </w:p>
    <w:p w14:paraId="68E184E3" w14:textId="56C6B22A" w:rsidR="004D3581" w:rsidRDefault="004D3581" w:rsidP="004D3581">
      <w:pPr>
        <w:spacing w:line="360" w:lineRule="auto"/>
        <w:jc w:val="both"/>
      </w:pPr>
      <w:r>
        <w:t> Entre tantas outras obras destacamos também a série “</w:t>
      </w:r>
      <w:proofErr w:type="spellStart"/>
      <w:r>
        <w:rPr>
          <w:i/>
          <w:iCs/>
        </w:rPr>
        <w:t>Négritude</w:t>
      </w:r>
      <w:proofErr w:type="spellEnd"/>
      <w:r>
        <w:t>”</w:t>
      </w:r>
      <w:r>
        <w:rPr>
          <w:vertAlign w:val="superscript"/>
        </w:rPr>
        <w:footnoteReference w:id="85"/>
      </w:r>
      <w:r>
        <w:t>, pinturas compostas por silhuetas de figuras femininas, representações da consciência racial. Em uma das aquarelas, o pintor retrata uma figura central, solitária, com a cabeça inclinada, sugerindo um momento de contemplação silenciosa. Para </w:t>
      </w:r>
      <w:proofErr w:type="spellStart"/>
      <w:r>
        <w:t>Enwonwu</w:t>
      </w:r>
      <w:proofErr w:type="spellEnd"/>
      <w:r>
        <w:t>, o uso do corpo feminino funciona como uma metáfora para celebrar a cultura africana.</w:t>
      </w:r>
      <w:r w:rsidR="005A13D5">
        <w:t xml:space="preserve"> </w:t>
      </w:r>
    </w:p>
    <w:p w14:paraId="2EB3F55F" w14:textId="77777777" w:rsidR="004D3581" w:rsidRDefault="004D3581" w:rsidP="004D3581">
      <w:pPr>
        <w:spacing w:line="360" w:lineRule="auto"/>
        <w:ind w:firstLine="708"/>
        <w:jc w:val="both"/>
      </w:pPr>
      <w:r>
        <w:t>Em sua arte, desenvolveu uma linguagem que procurava incorporar técnicas africanas e europeias, mas seus temas eram principalmente inspirados em sua cultura. Uma de suas primeiras pinturas intitulou-se</w:t>
      </w:r>
      <w:r>
        <w:rPr>
          <w:i/>
          <w:iCs/>
        </w:rPr>
        <w:t> </w:t>
      </w:r>
      <w:proofErr w:type="spellStart"/>
      <w:r>
        <w:rPr>
          <w:i/>
          <w:iCs/>
        </w:rPr>
        <w:t>Nigerian</w:t>
      </w:r>
      <w:proofErr w:type="spellEnd"/>
      <w:r>
        <w:rPr>
          <w:i/>
          <w:iCs/>
        </w:rPr>
        <w:t xml:space="preserve"> Symphony</w:t>
      </w:r>
      <w:r>
        <w:rPr>
          <w:i/>
          <w:iCs/>
          <w:vertAlign w:val="superscript"/>
        </w:rPr>
        <w:footnoteReference w:id="86"/>
      </w:r>
      <w:r>
        <w:rPr>
          <w:i/>
          <w:iCs/>
        </w:rPr>
        <w:t xml:space="preserve">, </w:t>
      </w:r>
      <w:r>
        <w:t>em alusão à identidade da nova nação nigeriana, constituída de vários grupos étnicos. Entretanto, devido ao fato de serem tão numerosos, cada um com suas tradições e línguas, </w:t>
      </w:r>
      <w:proofErr w:type="spellStart"/>
      <w:r>
        <w:t>Enwonwu</w:t>
      </w:r>
      <w:proofErr w:type="spellEnd"/>
      <w:r>
        <w:t> e muitos artistas e intelectuais, em vez de apoiar o nacionalismo baseado na identidade nacional, preferiram apoiar o panafricanismo, que defende a união dos povos de origem africana no combate ao racismo. </w:t>
      </w:r>
    </w:p>
    <w:p w14:paraId="48D90F7C" w14:textId="06C71D88" w:rsidR="004D3581" w:rsidRDefault="004D3581" w:rsidP="004D3581">
      <w:pPr>
        <w:spacing w:line="360" w:lineRule="auto"/>
        <w:ind w:firstLine="708"/>
        <w:jc w:val="both"/>
      </w:pPr>
      <w:r>
        <w:t xml:space="preserve">A imagem de </w:t>
      </w:r>
      <w:proofErr w:type="spellStart"/>
      <w:r>
        <w:t>Enwonwu</w:t>
      </w:r>
      <w:proofErr w:type="spellEnd"/>
      <w:r>
        <w:t xml:space="preserve"> como um dos mais famosos artistas e seu lugar de destaque na história da Nigéria foram celebrados na comemoração do centenário de seu nascimento em 2017. A Conferência </w:t>
      </w:r>
      <w:proofErr w:type="spellStart"/>
      <w:r>
        <w:rPr>
          <w:i/>
          <w:iCs/>
        </w:rPr>
        <w:t>Positioning</w:t>
      </w:r>
      <w:proofErr w:type="spellEnd"/>
      <w:r>
        <w:rPr>
          <w:i/>
          <w:iCs/>
        </w:rPr>
        <w:t xml:space="preserve"> </w:t>
      </w:r>
      <w:proofErr w:type="spellStart"/>
      <w:r>
        <w:rPr>
          <w:i/>
          <w:iCs/>
        </w:rPr>
        <w:t>Nigerian</w:t>
      </w:r>
      <w:proofErr w:type="spellEnd"/>
      <w:r>
        <w:rPr>
          <w:i/>
          <w:iCs/>
        </w:rPr>
        <w:t xml:space="preserve"> </w:t>
      </w:r>
      <w:proofErr w:type="spellStart"/>
      <w:r>
        <w:rPr>
          <w:i/>
          <w:iCs/>
        </w:rPr>
        <w:t>Modernism</w:t>
      </w:r>
      <w:proofErr w:type="spellEnd"/>
      <w:r>
        <w:t> na </w:t>
      </w:r>
      <w:r w:rsidRPr="00E77115">
        <w:rPr>
          <w:i/>
          <w:iCs/>
        </w:rPr>
        <w:t xml:space="preserve">Tate </w:t>
      </w:r>
      <w:proofErr w:type="spellStart"/>
      <w:proofErr w:type="gramStart"/>
      <w:r w:rsidRPr="00E77115">
        <w:rPr>
          <w:i/>
          <w:iCs/>
        </w:rPr>
        <w:t>Modern</w:t>
      </w:r>
      <w:proofErr w:type="spellEnd"/>
      <w:r w:rsidR="005A13D5">
        <w:t xml:space="preserve"> </w:t>
      </w:r>
      <w:r>
        <w:t>,</w:t>
      </w:r>
      <w:proofErr w:type="gramEnd"/>
      <w:r>
        <w:t> galeria londrina de arte internacional moderna e contemporânea, representou tanto a expansão no campo da história da arte nigeriana quanto o estabelecimento dos discursos anticolonialistas nos museus ocidentais.</w:t>
      </w:r>
      <w:r w:rsidR="005A13D5">
        <w:t xml:space="preserve"> </w:t>
      </w:r>
      <w:r>
        <w:t>A data coincidiu com o fato de que um retrato de uma princesa yoruba, </w:t>
      </w:r>
      <w:r>
        <w:rPr>
          <w:i/>
          <w:iCs/>
        </w:rPr>
        <w:t>Tutu, </w:t>
      </w:r>
      <w:r>
        <w:t>perdido por 40 anos, foi encontrado e vendido por mais de um milhão de libras.</w:t>
      </w:r>
    </w:p>
    <w:p w14:paraId="4A33D6F2" w14:textId="36EC10F2" w:rsidR="004D3581" w:rsidRDefault="004D3581" w:rsidP="004D3581">
      <w:pPr>
        <w:spacing w:line="360" w:lineRule="auto"/>
        <w:jc w:val="both"/>
      </w:pPr>
      <w:r>
        <w:t>No desenrolar deste trabalho, entretanto, não se pode esquecer o fracasso de muitas nações independentes em manter as promessas de uma nova era. A emergência de regimes africanos autocráticos e corruptos contribuiu para a migração de artistas para a Europa.</w:t>
      </w:r>
      <w:r w:rsidR="005A13D5">
        <w:t xml:space="preserve"> </w:t>
      </w:r>
    </w:p>
    <w:p w14:paraId="41C9E605" w14:textId="420336D8" w:rsidR="004D3581" w:rsidRPr="007B635B" w:rsidRDefault="004D3581" w:rsidP="004D3581">
      <w:pPr>
        <w:spacing w:line="360" w:lineRule="auto"/>
        <w:ind w:firstLine="708"/>
        <w:jc w:val="both"/>
        <w:rPr>
          <w:lang w:val="en-US"/>
        </w:rPr>
      </w:pPr>
      <w:r>
        <w:t xml:space="preserve">É o caso de </w:t>
      </w:r>
      <w:proofErr w:type="spellStart"/>
      <w:r>
        <w:t>Yinka</w:t>
      </w:r>
      <w:proofErr w:type="spellEnd"/>
      <w:r>
        <w:t xml:space="preserve"> </w:t>
      </w:r>
      <w:proofErr w:type="spellStart"/>
      <w:r>
        <w:t>Shonibare</w:t>
      </w:r>
      <w:proofErr w:type="spellEnd"/>
      <w:r>
        <w:t>, </w:t>
      </w:r>
      <w:proofErr w:type="spellStart"/>
      <w:r>
        <w:t>detendor</w:t>
      </w:r>
      <w:proofErr w:type="spellEnd"/>
      <w:r>
        <w:t xml:space="preserve"> de uma mistura de identidades: nasceu em Londres, viveu em Lagos, na Nigéria e hoje reside em Londres. Para sua arte, usa figuras humanas em tamanho natural que exploram a história e a identidade na cultura global contemporânea. São manequins acéfalos (ou, mais recentemente, com cabeças substituídas </w:t>
      </w:r>
      <w:r>
        <w:lastRenderedPageBreak/>
        <w:t xml:space="preserve">por globos ou outros objetos), considerados expressão da espécie da identidade híbrida. Suas figuras não pertencem a nenhuma raça específica pois, segundo ele, somos todos uma raça, a raça humana, e a obra de arte pode ser engraçada, irônica, comprometida, lúgubre, interessante, mas nunca uma instrução. Diferentemente de </w:t>
      </w:r>
      <w:proofErr w:type="spellStart"/>
      <w:r>
        <w:t>Enwonwu</w:t>
      </w:r>
      <w:proofErr w:type="spellEnd"/>
      <w:r>
        <w:t xml:space="preserve">, </w:t>
      </w:r>
      <w:proofErr w:type="spellStart"/>
      <w:r>
        <w:t>Yinka</w:t>
      </w:r>
      <w:proofErr w:type="spellEnd"/>
      <w:r>
        <w:t xml:space="preserve"> </w:t>
      </w:r>
      <w:proofErr w:type="spellStart"/>
      <w:r>
        <w:t>Shonibare</w:t>
      </w:r>
      <w:proofErr w:type="spellEnd"/>
      <w:r>
        <w:t xml:space="preserve"> não usou da palavra escrita para denunciar o colonialismo e/ou celebrar a nação emergente. Em vez disso, concede entrevistas</w:t>
      </w:r>
      <w:r>
        <w:rPr>
          <w:vertAlign w:val="superscript"/>
        </w:rPr>
        <w:footnoteReference w:id="87"/>
      </w:r>
      <w:r>
        <w:t xml:space="preserve"> </w:t>
      </w:r>
      <w:r>
        <w:rPr>
          <w:color w:val="000000"/>
        </w:rPr>
        <w:t>–</w:t>
      </w:r>
      <w:r>
        <w:t xml:space="preserve"> e são muitas </w:t>
      </w:r>
      <w:r>
        <w:rPr>
          <w:color w:val="000000"/>
        </w:rPr>
        <w:t>–</w:t>
      </w:r>
      <w:r>
        <w:t xml:space="preserve"> para expor suas opiniões sobre seus próprios trabalhos e explicar a ligação que faz entre a arte e a política, através de sua obra. Distanciando-se ainda de </w:t>
      </w:r>
      <w:proofErr w:type="spellStart"/>
      <w:r>
        <w:t>Enwonwu</w:t>
      </w:r>
      <w:proofErr w:type="spellEnd"/>
      <w:r>
        <w:t xml:space="preserve">, cuja obra tem o foco principal no racismo, focaliza as questões de identidade e os efeitos da colonização sobre as sociedades contemporâneas em geral. Demonstra assim ser um ferrenho anticolonialista, que luta, no presente, contra as consequências dos atos do passado. </w:t>
      </w:r>
      <w:r w:rsidRPr="007B635B">
        <w:rPr>
          <w:lang w:val="en-US"/>
        </w:rPr>
        <w:t xml:space="preserve">Em </w:t>
      </w:r>
      <w:proofErr w:type="spellStart"/>
      <w:r w:rsidRPr="007B635B">
        <w:rPr>
          <w:lang w:val="en-US"/>
        </w:rPr>
        <w:t>suas</w:t>
      </w:r>
      <w:proofErr w:type="spellEnd"/>
      <w:r w:rsidRPr="007B635B">
        <w:rPr>
          <w:lang w:val="en-US"/>
        </w:rPr>
        <w:t xml:space="preserve"> </w:t>
      </w:r>
      <w:proofErr w:type="spellStart"/>
      <w:r w:rsidRPr="007B635B">
        <w:rPr>
          <w:lang w:val="en-US"/>
        </w:rPr>
        <w:t>próprias</w:t>
      </w:r>
      <w:proofErr w:type="spellEnd"/>
      <w:r w:rsidRPr="007B635B">
        <w:rPr>
          <w:lang w:val="en-US"/>
        </w:rPr>
        <w:t xml:space="preserve"> </w:t>
      </w:r>
      <w:proofErr w:type="spellStart"/>
      <w:r w:rsidRPr="007B635B">
        <w:rPr>
          <w:lang w:val="en-US"/>
        </w:rPr>
        <w:t>palavras</w:t>
      </w:r>
      <w:proofErr w:type="spellEnd"/>
      <w:r w:rsidR="007B635B" w:rsidRPr="007B635B">
        <w:rPr>
          <w:lang w:val="en-US"/>
        </w:rPr>
        <w:t>: “[My work] is definitely about the politics of representation</w:t>
      </w:r>
      <w:r w:rsidRPr="007B635B">
        <w:rPr>
          <w:lang w:val="en-US"/>
        </w:rPr>
        <w:t>” (Goldstein, 2014).</w:t>
      </w:r>
      <w:r>
        <w:rPr>
          <w:vertAlign w:val="superscript"/>
        </w:rPr>
        <w:footnoteReference w:id="88"/>
      </w:r>
    </w:p>
    <w:p w14:paraId="798A1B10" w14:textId="1CC2BEEF" w:rsidR="004D3581" w:rsidRDefault="004D3581" w:rsidP="004D3581">
      <w:pPr>
        <w:spacing w:line="360" w:lineRule="auto"/>
        <w:ind w:firstLine="708"/>
        <w:jc w:val="both"/>
      </w:pPr>
      <w:r>
        <w:t>Uma de suas instalações mais famosas, </w:t>
      </w:r>
      <w:proofErr w:type="spellStart"/>
      <w:r>
        <w:rPr>
          <w:i/>
          <w:iCs/>
        </w:rPr>
        <w:t>Scramble</w:t>
      </w:r>
      <w:proofErr w:type="spellEnd"/>
      <w:r>
        <w:rPr>
          <w:i/>
          <w:iCs/>
        </w:rPr>
        <w:t xml:space="preserve"> for </w:t>
      </w:r>
      <w:proofErr w:type="spellStart"/>
      <w:r>
        <w:rPr>
          <w:i/>
          <w:iCs/>
        </w:rPr>
        <w:t>Africa</w:t>
      </w:r>
      <w:proofErr w:type="spellEnd"/>
      <w:r>
        <w:rPr>
          <w:i/>
          <w:iCs/>
          <w:vertAlign w:val="superscript"/>
        </w:rPr>
        <w:footnoteReference w:id="89"/>
      </w:r>
      <w:r>
        <w:t>, de 2003, relaciona-se com a política colonial. Trata-se de uma instalação que explora a Inglaterra vitoriana e sua expansão territorial na África nos anos de 1880.</w:t>
      </w:r>
      <w:r w:rsidR="005A13D5">
        <w:t xml:space="preserve"> </w:t>
      </w:r>
      <w:r>
        <w:t>A obra representa a reunião histórica da Conferência de Berlim, capturando os vários estadistas que ali apresentam suas reivindicações, amontoados ao redor de uma mesa sobre a qual se estende um grande mapa da África. Na interpretação do artista, os governantes caracteristicamente não têm cabeça, são insensatos em sua fome pelo que o rei Leopoldo II da Bélgica chamou de “uma fatia deste magnífico bolo”.</w:t>
      </w:r>
    </w:p>
    <w:p w14:paraId="423D3F6E" w14:textId="18E1D1E8" w:rsidR="004D3581" w:rsidRDefault="004D3581" w:rsidP="004D3581">
      <w:pPr>
        <w:spacing w:line="360" w:lineRule="auto"/>
        <w:ind w:firstLine="708"/>
        <w:jc w:val="both"/>
      </w:pPr>
      <w:r>
        <w:t xml:space="preserve">Em 2008 </w:t>
      </w:r>
      <w:proofErr w:type="spellStart"/>
      <w:r>
        <w:t>Shonibare</w:t>
      </w:r>
      <w:proofErr w:type="spellEnd"/>
      <w:r>
        <w:t xml:space="preserve"> foi selecionado para expor no quarto pilar da Trafalgar Square em Londres. Esse espaço comemora a vitória sobre os franceses na Batalha de Trafalgar em 1805, e assim celebra o poder marítimo na criação do Império britânico. A obra que </w:t>
      </w:r>
      <w:proofErr w:type="spellStart"/>
      <w:r>
        <w:t>Shonibare</w:t>
      </w:r>
      <w:proofErr w:type="spellEnd"/>
      <w:r>
        <w:t xml:space="preserve"> produziu para esse espaço intitulou-se </w:t>
      </w:r>
      <w:proofErr w:type="spellStart"/>
      <w:r>
        <w:rPr>
          <w:i/>
          <w:iCs/>
        </w:rPr>
        <w:t>Nelson’s</w:t>
      </w:r>
      <w:proofErr w:type="spellEnd"/>
      <w:r>
        <w:rPr>
          <w:i/>
          <w:iCs/>
        </w:rPr>
        <w:t xml:space="preserve"> </w:t>
      </w:r>
      <w:proofErr w:type="spellStart"/>
      <w:r>
        <w:rPr>
          <w:i/>
          <w:iCs/>
        </w:rPr>
        <w:t>Ship</w:t>
      </w:r>
      <w:proofErr w:type="spellEnd"/>
      <w:r>
        <w:rPr>
          <w:i/>
          <w:iCs/>
        </w:rPr>
        <w:t xml:space="preserve"> in a </w:t>
      </w:r>
      <w:proofErr w:type="spellStart"/>
      <w:r>
        <w:rPr>
          <w:i/>
          <w:iCs/>
        </w:rPr>
        <w:t>Bottle</w:t>
      </w:r>
      <w:proofErr w:type="spellEnd"/>
      <w:r>
        <w:rPr>
          <w:i/>
          <w:iCs/>
          <w:vertAlign w:val="superscript"/>
        </w:rPr>
        <w:footnoteReference w:id="90"/>
      </w:r>
      <w:r>
        <w:rPr>
          <w:i/>
          <w:iCs/>
        </w:rPr>
        <w:t>. É uma </w:t>
      </w:r>
      <w:r>
        <w:t>réplica monumental do navio HMS </w:t>
      </w:r>
      <w:r>
        <w:rPr>
          <w:i/>
          <w:iCs/>
        </w:rPr>
        <w:t>Victory </w:t>
      </w:r>
      <w:r>
        <w:t>que, ao ser colocada próxima à coluna de Nelson, em 2010, serviu para gerar consciência pública e debate, além de problematizar a história imperial.</w:t>
      </w:r>
      <w:r w:rsidR="005A13D5">
        <w:t xml:space="preserve"> </w:t>
      </w:r>
      <w:r>
        <w:t xml:space="preserve">Representa a complicada relação da África com os estilos de vida e os valores coloniais. Unindo fios históricos e globais, a obra lembra o legado do colonialismo britânico e sua expansão </w:t>
      </w:r>
      <w:r>
        <w:lastRenderedPageBreak/>
        <w:t>comercial e imperialista, possibilitados pela vitória de Nelson; mas celebra também “</w:t>
      </w:r>
      <w:proofErr w:type="spellStart"/>
      <w:r w:rsidR="0027452B" w:rsidRPr="0027452B">
        <w:t>London's</w:t>
      </w:r>
      <w:proofErr w:type="spellEnd"/>
      <w:r w:rsidR="0027452B" w:rsidRPr="0027452B">
        <w:t xml:space="preserve"> </w:t>
      </w:r>
      <w:proofErr w:type="spellStart"/>
      <w:r w:rsidR="0027452B" w:rsidRPr="0027452B">
        <w:t>immense</w:t>
      </w:r>
      <w:proofErr w:type="spellEnd"/>
      <w:r w:rsidR="0027452B" w:rsidRPr="0027452B">
        <w:t xml:space="preserve"> </w:t>
      </w:r>
      <w:proofErr w:type="spellStart"/>
      <w:r w:rsidR="0027452B" w:rsidRPr="0027452B">
        <w:t>ethnic</w:t>
      </w:r>
      <w:proofErr w:type="spellEnd"/>
      <w:r w:rsidR="0027452B" w:rsidRPr="0027452B">
        <w:t xml:space="preserve"> </w:t>
      </w:r>
      <w:proofErr w:type="spellStart"/>
      <w:r w:rsidR="0027452B" w:rsidRPr="0027452B">
        <w:t>wealth</w:t>
      </w:r>
      <w:proofErr w:type="spellEnd"/>
      <w:r w:rsidR="0027452B" w:rsidRPr="0027452B">
        <w:t xml:space="preserve">, </w:t>
      </w:r>
      <w:proofErr w:type="spellStart"/>
      <w:r w:rsidR="0027452B" w:rsidRPr="0027452B">
        <w:t>giving</w:t>
      </w:r>
      <w:proofErr w:type="spellEnd"/>
      <w:r w:rsidR="0027452B" w:rsidRPr="0027452B">
        <w:t xml:space="preserve"> </w:t>
      </w:r>
      <w:proofErr w:type="spellStart"/>
      <w:r w:rsidR="0027452B" w:rsidRPr="0027452B">
        <w:t>expression</w:t>
      </w:r>
      <w:proofErr w:type="spellEnd"/>
      <w:r w:rsidR="0027452B" w:rsidRPr="0027452B">
        <w:t xml:space="preserve"> </w:t>
      </w:r>
      <w:proofErr w:type="spellStart"/>
      <w:r w:rsidR="0027452B" w:rsidRPr="0027452B">
        <w:t>to</w:t>
      </w:r>
      <w:proofErr w:type="spellEnd"/>
      <w:r w:rsidR="0027452B" w:rsidRPr="0027452B">
        <w:t xml:space="preserve"> </w:t>
      </w:r>
      <w:proofErr w:type="spellStart"/>
      <w:r w:rsidR="0027452B" w:rsidRPr="0027452B">
        <w:t>and</w:t>
      </w:r>
      <w:proofErr w:type="spellEnd"/>
      <w:r w:rsidR="0027452B" w:rsidRPr="0027452B">
        <w:t xml:space="preserve"> </w:t>
      </w:r>
      <w:proofErr w:type="spellStart"/>
      <w:r w:rsidR="0027452B" w:rsidRPr="0027452B">
        <w:t>honouring</w:t>
      </w:r>
      <w:proofErr w:type="spellEnd"/>
      <w:r w:rsidR="0027452B" w:rsidRPr="0027452B">
        <w:t xml:space="preserve"> </w:t>
      </w:r>
      <w:proofErr w:type="spellStart"/>
      <w:r w:rsidR="0027452B" w:rsidRPr="0027452B">
        <w:t>the</w:t>
      </w:r>
      <w:proofErr w:type="spellEnd"/>
      <w:r w:rsidR="0027452B" w:rsidRPr="0027452B">
        <w:t xml:space="preserve"> </w:t>
      </w:r>
      <w:proofErr w:type="spellStart"/>
      <w:r w:rsidR="0027452B" w:rsidRPr="0027452B">
        <w:t>many</w:t>
      </w:r>
      <w:proofErr w:type="spellEnd"/>
      <w:r w:rsidR="0027452B" w:rsidRPr="0027452B">
        <w:t xml:space="preserve"> </w:t>
      </w:r>
      <w:proofErr w:type="spellStart"/>
      <w:r w:rsidR="0027452B" w:rsidRPr="0027452B">
        <w:t>cultures</w:t>
      </w:r>
      <w:proofErr w:type="spellEnd"/>
      <w:r w:rsidR="0027452B" w:rsidRPr="0027452B">
        <w:t xml:space="preserve"> </w:t>
      </w:r>
      <w:proofErr w:type="spellStart"/>
      <w:r w:rsidR="0027452B" w:rsidRPr="0027452B">
        <w:t>and</w:t>
      </w:r>
      <w:proofErr w:type="spellEnd"/>
      <w:r w:rsidR="0027452B" w:rsidRPr="0027452B">
        <w:t xml:space="preserve"> </w:t>
      </w:r>
      <w:proofErr w:type="spellStart"/>
      <w:r w:rsidR="0027452B" w:rsidRPr="0027452B">
        <w:t>ethnicities</w:t>
      </w:r>
      <w:proofErr w:type="spellEnd"/>
      <w:r w:rsidR="0027452B" w:rsidRPr="0027452B">
        <w:t xml:space="preserve"> </w:t>
      </w:r>
      <w:proofErr w:type="spellStart"/>
      <w:r w:rsidR="0027452B" w:rsidRPr="0027452B">
        <w:t>that</w:t>
      </w:r>
      <w:proofErr w:type="spellEnd"/>
      <w:r w:rsidR="0027452B" w:rsidRPr="0027452B">
        <w:t xml:space="preserve"> are still </w:t>
      </w:r>
      <w:proofErr w:type="spellStart"/>
      <w:r w:rsidR="0027452B" w:rsidRPr="0027452B">
        <w:t>breathing</w:t>
      </w:r>
      <w:proofErr w:type="spellEnd"/>
      <w:r w:rsidR="0027452B" w:rsidRPr="0027452B">
        <w:t xml:space="preserve"> </w:t>
      </w:r>
      <w:proofErr w:type="spellStart"/>
      <w:r w:rsidR="0027452B" w:rsidRPr="0027452B">
        <w:t>precious</w:t>
      </w:r>
      <w:proofErr w:type="spellEnd"/>
      <w:r w:rsidR="0027452B" w:rsidRPr="0027452B">
        <w:t xml:space="preserve"> </w:t>
      </w:r>
      <w:proofErr w:type="spellStart"/>
      <w:r w:rsidR="0027452B" w:rsidRPr="0027452B">
        <w:t>wind</w:t>
      </w:r>
      <w:proofErr w:type="spellEnd"/>
      <w:r w:rsidR="0027452B" w:rsidRPr="0027452B">
        <w:t xml:space="preserve"> </w:t>
      </w:r>
      <w:proofErr w:type="spellStart"/>
      <w:r w:rsidR="0027452B" w:rsidRPr="0027452B">
        <w:t>into</w:t>
      </w:r>
      <w:proofErr w:type="spellEnd"/>
      <w:r w:rsidR="0027452B" w:rsidRPr="0027452B">
        <w:t xml:space="preserve"> </w:t>
      </w:r>
      <w:proofErr w:type="spellStart"/>
      <w:r w:rsidR="0027452B" w:rsidRPr="0027452B">
        <w:t>the</w:t>
      </w:r>
      <w:proofErr w:type="spellEnd"/>
      <w:r w:rsidR="0027452B" w:rsidRPr="0027452B">
        <w:t xml:space="preserve"> </w:t>
      </w:r>
      <w:proofErr w:type="spellStart"/>
      <w:r w:rsidR="0027452B" w:rsidRPr="0027452B">
        <w:t>sails</w:t>
      </w:r>
      <w:proofErr w:type="spellEnd"/>
      <w:r w:rsidR="0027452B" w:rsidRPr="0027452B">
        <w:t xml:space="preserve"> </w:t>
      </w:r>
      <w:proofErr w:type="spellStart"/>
      <w:r w:rsidR="0027452B" w:rsidRPr="0027452B">
        <w:t>of</w:t>
      </w:r>
      <w:proofErr w:type="spellEnd"/>
      <w:r w:rsidR="0027452B" w:rsidRPr="0027452B">
        <w:t xml:space="preserve"> </w:t>
      </w:r>
      <w:proofErr w:type="spellStart"/>
      <w:r w:rsidR="0027452B" w:rsidRPr="0027452B">
        <w:t>the</w:t>
      </w:r>
      <w:proofErr w:type="spellEnd"/>
      <w:r w:rsidR="0027452B" w:rsidRPr="0027452B">
        <w:t xml:space="preserve"> United Kingdom.</w:t>
      </w:r>
      <w:r w:rsidR="008C291E">
        <w:t>”</w:t>
      </w:r>
      <w:r>
        <w:rPr>
          <w:vertAlign w:val="superscript"/>
        </w:rPr>
        <w:footnoteReference w:id="91"/>
      </w:r>
      <w:r w:rsidR="005A13D5">
        <w:t xml:space="preserve"> </w:t>
      </w:r>
    </w:p>
    <w:p w14:paraId="42B73A4C" w14:textId="77777777" w:rsidR="004D3581" w:rsidRDefault="004D3581" w:rsidP="004D3581">
      <w:pPr>
        <w:spacing w:line="360" w:lineRule="auto"/>
        <w:ind w:firstLine="708"/>
        <w:jc w:val="both"/>
      </w:pPr>
      <w:r>
        <w:t>Usando para as velas o tecido inspirado na África (</w:t>
      </w:r>
      <w:r>
        <w:rPr>
          <w:i/>
          <w:iCs/>
        </w:rPr>
        <w:t xml:space="preserve">Dutch </w:t>
      </w:r>
      <w:proofErr w:type="spellStart"/>
      <w:r>
        <w:rPr>
          <w:i/>
          <w:iCs/>
        </w:rPr>
        <w:t>wax</w:t>
      </w:r>
      <w:proofErr w:type="spellEnd"/>
      <w:r>
        <w:rPr>
          <w:i/>
          <w:iCs/>
        </w:rPr>
        <w:t xml:space="preserve"> </w:t>
      </w:r>
      <w:proofErr w:type="spellStart"/>
      <w:r>
        <w:rPr>
          <w:i/>
          <w:iCs/>
        </w:rPr>
        <w:t>fabric</w:t>
      </w:r>
      <w:proofErr w:type="spellEnd"/>
      <w:r>
        <w:t>), o artista alude ao tráfico de escravos. E, ao fazê-lo, invoca a obra </w:t>
      </w:r>
      <w:r>
        <w:rPr>
          <w:i/>
          <w:iCs/>
        </w:rPr>
        <w:t xml:space="preserve">The Black </w:t>
      </w:r>
      <w:proofErr w:type="spellStart"/>
      <w:r>
        <w:rPr>
          <w:i/>
          <w:iCs/>
        </w:rPr>
        <w:t>Atlantic</w:t>
      </w:r>
      <w:proofErr w:type="spellEnd"/>
      <w:r>
        <w:rPr>
          <w:i/>
          <w:iCs/>
        </w:rPr>
        <w:t>, </w:t>
      </w:r>
      <w:r>
        <w:t xml:space="preserve">de Paul </w:t>
      </w:r>
      <w:proofErr w:type="spellStart"/>
      <w:r>
        <w:t>Giroy</w:t>
      </w:r>
      <w:proofErr w:type="spellEnd"/>
      <w:r>
        <w:t xml:space="preserve">, para quem os navios se tornaram ícones das culturas diaspóricas, surgidas em consequência do comércio de escravos. A obra simboliza também uma discordância deliberada à </w:t>
      </w:r>
      <w:r>
        <w:rPr>
          <w:i/>
          <w:iCs/>
        </w:rPr>
        <w:t>Rule, Britannia</w:t>
      </w:r>
      <w:r>
        <w:t xml:space="preserve">, uma canção patriótica cuja letra sugere o espírito da </w:t>
      </w:r>
      <w:proofErr w:type="gramStart"/>
      <w:r>
        <w:t>Grã Bretanha</w:t>
      </w:r>
      <w:proofErr w:type="gramEnd"/>
      <w:r>
        <w:t>, unindo os conceitos de império, militarismo e economia. A Bretanha (</w:t>
      </w:r>
      <w:r>
        <w:rPr>
          <w:i/>
          <w:iCs/>
        </w:rPr>
        <w:t>Britannia</w:t>
      </w:r>
      <w:r>
        <w:t xml:space="preserve">), a quem a canção glorifica, é </w:t>
      </w:r>
      <w:proofErr w:type="spellStart"/>
      <w:r>
        <w:t>antropomoformizada</w:t>
      </w:r>
      <w:proofErr w:type="spellEnd"/>
      <w:r>
        <w:t xml:space="preserve"> em uma mulher com elmo, escudo e um tridente. </w:t>
      </w:r>
    </w:p>
    <w:p w14:paraId="0A445F90" w14:textId="2D6A3EA2" w:rsidR="004D3581" w:rsidRDefault="004D3581" w:rsidP="004D3581">
      <w:pPr>
        <w:spacing w:line="360" w:lineRule="auto"/>
        <w:ind w:firstLine="708"/>
        <w:jc w:val="both"/>
      </w:pPr>
      <w:proofErr w:type="spellStart"/>
      <w:r>
        <w:t>Yinka</w:t>
      </w:r>
      <w:proofErr w:type="spellEnd"/>
      <w:r>
        <w:t xml:space="preserve"> </w:t>
      </w:r>
      <w:proofErr w:type="spellStart"/>
      <w:r>
        <w:t>Shonibare</w:t>
      </w:r>
      <w:proofErr w:type="spellEnd"/>
      <w:r>
        <w:t xml:space="preserve"> é o primeiro a confrontar o simbolismo imperialista do local e assim se juntar à função da praça, que é de oposição política.</w:t>
      </w:r>
      <w:r w:rsidR="005A13D5">
        <w:t xml:space="preserve"> </w:t>
      </w:r>
      <w:r>
        <w:t>Desde 1840 a praça tem servido de ponto de protesto contra o sistema político britânico.</w:t>
      </w:r>
      <w:r w:rsidR="005A13D5">
        <w:t xml:space="preserve"> </w:t>
      </w:r>
      <w:proofErr w:type="spellStart"/>
      <w:r>
        <w:t>Shonibare</w:t>
      </w:r>
      <w:proofErr w:type="spellEnd"/>
      <w:r>
        <w:t xml:space="preserve"> segue essa tradição, mas o faz num momento cultural pós-colonial decisivo.</w:t>
      </w:r>
    </w:p>
    <w:p w14:paraId="7C12C4A4" w14:textId="51E884C0" w:rsidR="004D3581" w:rsidRDefault="004D3581" w:rsidP="004D3581">
      <w:pPr>
        <w:spacing w:line="360" w:lineRule="auto"/>
        <w:ind w:firstLine="708"/>
        <w:jc w:val="both"/>
      </w:pPr>
      <w:r>
        <w:t>Os exemplos discutidos nesse texto demonstram que a arte pós-colonial não se restringe às obras de arte ocidentais. Representam também a sedimentação das ideias anticolonialistas de dois importantes artistas africanos. Mostram-se ainda como cadinhos onde as várias tradições, tanto ocidentais quanto orientais, se misturam com as técnicas contemporâneas.</w:t>
      </w:r>
      <w:r w:rsidR="005A13D5">
        <w:t xml:space="preserve"> </w:t>
      </w:r>
      <w:r>
        <w:t>Enfatizam a enorme influência da África na arte moderna e contemporânea, provando que arte e história estão sempre interligadas.</w:t>
      </w:r>
    </w:p>
    <w:p w14:paraId="770EC3A8" w14:textId="77777777" w:rsidR="004D3581" w:rsidRDefault="004D3581" w:rsidP="004D3581">
      <w:pPr>
        <w:spacing w:line="360" w:lineRule="auto"/>
        <w:jc w:val="both"/>
      </w:pPr>
    </w:p>
    <w:p w14:paraId="0C74FC72" w14:textId="77777777" w:rsidR="004D3581" w:rsidRPr="00E77115" w:rsidRDefault="004D3581" w:rsidP="001A605B">
      <w:pPr>
        <w:spacing w:line="360" w:lineRule="auto"/>
        <w:ind w:firstLine="0"/>
        <w:jc w:val="both"/>
        <w:rPr>
          <w:b/>
          <w:bCs/>
          <w:lang w:val="en-US"/>
        </w:rPr>
      </w:pPr>
      <w:r w:rsidRPr="00E77115">
        <w:rPr>
          <w:b/>
          <w:bCs/>
          <w:lang w:val="en-US"/>
        </w:rPr>
        <w:t>REFERÊNCIAS</w:t>
      </w:r>
    </w:p>
    <w:p w14:paraId="7F0550FD" w14:textId="77777777" w:rsidR="004D3581" w:rsidRPr="00E77115" w:rsidRDefault="004D3581" w:rsidP="004D3581">
      <w:pPr>
        <w:spacing w:line="360" w:lineRule="auto"/>
        <w:jc w:val="both"/>
        <w:rPr>
          <w:lang w:val="en-US"/>
        </w:rPr>
      </w:pPr>
    </w:p>
    <w:p w14:paraId="0A01073B" w14:textId="70167EA2" w:rsidR="004D3581" w:rsidRPr="00784B7F" w:rsidRDefault="004D3581" w:rsidP="00EC0764">
      <w:pPr>
        <w:ind w:firstLine="0"/>
        <w:jc w:val="both"/>
        <w:rPr>
          <w:lang w:val="en-US"/>
        </w:rPr>
      </w:pPr>
      <w:r w:rsidRPr="00E77115">
        <w:rPr>
          <w:lang w:val="en-US"/>
        </w:rPr>
        <w:t xml:space="preserve">Fourth plinth art with a lot of bottles joins Nelson in Trafalgar Square. </w:t>
      </w:r>
      <w:r w:rsidRPr="00E77115">
        <w:rPr>
          <w:i/>
          <w:iCs/>
          <w:lang w:val="en-US"/>
        </w:rPr>
        <w:t xml:space="preserve">London Evening Standard, </w:t>
      </w:r>
      <w:r w:rsidRPr="00E77115">
        <w:rPr>
          <w:lang w:val="en-US"/>
        </w:rPr>
        <w:t>24 /05/2010.</w:t>
      </w:r>
      <w:r w:rsidR="00A73895">
        <w:rPr>
          <w:lang w:val="en-US"/>
        </w:rPr>
        <w:t xml:space="preserve"> </w:t>
      </w:r>
      <w:proofErr w:type="spellStart"/>
      <w:r w:rsidR="00A73895" w:rsidRPr="00784B7F">
        <w:rPr>
          <w:lang w:val="en-US"/>
        </w:rPr>
        <w:t>Disponível</w:t>
      </w:r>
      <w:proofErr w:type="spellEnd"/>
      <w:r w:rsidR="00A73895" w:rsidRPr="00784B7F">
        <w:rPr>
          <w:lang w:val="en-US"/>
        </w:rPr>
        <w:t xml:space="preserve"> </w:t>
      </w:r>
      <w:proofErr w:type="spellStart"/>
      <w:r w:rsidR="00A73895" w:rsidRPr="00784B7F">
        <w:rPr>
          <w:lang w:val="en-US"/>
        </w:rPr>
        <w:t>em</w:t>
      </w:r>
      <w:proofErr w:type="spellEnd"/>
      <w:r w:rsidR="00A73895" w:rsidRPr="00784B7F">
        <w:rPr>
          <w:lang w:val="en-US"/>
        </w:rPr>
        <w:t>:</w:t>
      </w:r>
      <w:r w:rsidRPr="00784B7F">
        <w:rPr>
          <w:i/>
          <w:iCs/>
          <w:lang w:val="en-US"/>
        </w:rPr>
        <w:t xml:space="preserve"> </w:t>
      </w:r>
      <w:hyperlink r:id="rId47">
        <w:r w:rsidRPr="00784B7F">
          <w:rPr>
            <w:color w:val="467886"/>
            <w:u w:val="single"/>
            <w:lang w:val="en-US"/>
          </w:rPr>
          <w:t>https://www.standard.co.uk/hp/front/fourth-plinth-art-with-a-lot-of-bottle-joins-nelson-in-trafalgar-square-6472844.html</w:t>
        </w:r>
      </w:hyperlink>
      <w:r w:rsidRPr="00784B7F">
        <w:rPr>
          <w:lang w:val="en-US"/>
        </w:rPr>
        <w:t>.</w:t>
      </w:r>
      <w:r w:rsidRPr="00784B7F">
        <w:rPr>
          <w:i/>
          <w:iCs/>
          <w:lang w:val="en-US"/>
        </w:rPr>
        <w:t xml:space="preserve"> </w:t>
      </w:r>
      <w:proofErr w:type="spellStart"/>
      <w:r w:rsidR="00A73895" w:rsidRPr="00784B7F">
        <w:rPr>
          <w:lang w:val="en-US"/>
        </w:rPr>
        <w:t>Acesso</w:t>
      </w:r>
      <w:proofErr w:type="spellEnd"/>
      <w:r w:rsidR="00A73895" w:rsidRPr="00784B7F">
        <w:rPr>
          <w:lang w:val="en-US"/>
        </w:rPr>
        <w:t xml:space="preserve"> </w:t>
      </w:r>
      <w:proofErr w:type="spellStart"/>
      <w:r w:rsidR="00A73895" w:rsidRPr="00784B7F">
        <w:rPr>
          <w:lang w:val="en-US"/>
        </w:rPr>
        <w:t>em</w:t>
      </w:r>
      <w:proofErr w:type="spellEnd"/>
      <w:r w:rsidR="00A73895" w:rsidRPr="00784B7F">
        <w:rPr>
          <w:lang w:val="en-US"/>
        </w:rPr>
        <w:t>: abr. 2025.</w:t>
      </w:r>
    </w:p>
    <w:p w14:paraId="3BB8578F" w14:textId="77777777" w:rsidR="00EC0764" w:rsidRPr="00784B7F" w:rsidRDefault="00EC0764" w:rsidP="00EC0764">
      <w:pPr>
        <w:ind w:firstLine="0"/>
        <w:jc w:val="both"/>
        <w:rPr>
          <w:lang w:val="en-US"/>
        </w:rPr>
      </w:pPr>
    </w:p>
    <w:p w14:paraId="780B793F" w14:textId="52332070" w:rsidR="004D3581" w:rsidRDefault="004D3581" w:rsidP="00EC0764">
      <w:pPr>
        <w:ind w:firstLine="0"/>
        <w:jc w:val="both"/>
        <w:rPr>
          <w:lang w:val="en-US"/>
        </w:rPr>
      </w:pPr>
      <w:r w:rsidRPr="00E77115">
        <w:rPr>
          <w:lang w:val="en-US"/>
        </w:rPr>
        <w:t xml:space="preserve">GILES, Chris. CNN. The man who redefined what it means to be an African artist. </w:t>
      </w:r>
      <w:r w:rsidRPr="00784B7F">
        <w:rPr>
          <w:i/>
          <w:iCs/>
        </w:rPr>
        <w:t>African Voices,</w:t>
      </w:r>
      <w:r w:rsidRPr="00784B7F">
        <w:t xml:space="preserve"> </w:t>
      </w:r>
      <w:proofErr w:type="spellStart"/>
      <w:r w:rsidRPr="00784B7F">
        <w:t>March</w:t>
      </w:r>
      <w:proofErr w:type="spellEnd"/>
      <w:r w:rsidRPr="00784B7F">
        <w:t xml:space="preserve"> 24, 2018.</w:t>
      </w:r>
      <w:r w:rsidR="008162BE" w:rsidRPr="00784B7F">
        <w:t xml:space="preserve"> </w:t>
      </w:r>
      <w:r w:rsidR="008162BE" w:rsidRPr="008162BE">
        <w:t>Disponív</w:t>
      </w:r>
      <w:r w:rsidR="008162BE">
        <w:t>el em:</w:t>
      </w:r>
      <w:r w:rsidRPr="008162BE">
        <w:t xml:space="preserve"> </w:t>
      </w:r>
      <w:hyperlink r:id="rId48">
        <w:r w:rsidRPr="008162BE">
          <w:rPr>
            <w:color w:val="467886"/>
          </w:rPr>
          <w:t>https://edition.cnn.com/2018/03/24/africa/ben-enwonwu-tutu/index.html</w:t>
        </w:r>
      </w:hyperlink>
      <w:r w:rsidRPr="008162BE">
        <w:t>.</w:t>
      </w:r>
      <w:r w:rsidR="00A73895" w:rsidRPr="008162BE">
        <w:t xml:space="preserve"> </w:t>
      </w:r>
      <w:proofErr w:type="spellStart"/>
      <w:r w:rsidR="00A73895" w:rsidRPr="008162BE">
        <w:rPr>
          <w:lang w:val="en-US"/>
        </w:rPr>
        <w:t>Acesso</w:t>
      </w:r>
      <w:proofErr w:type="spellEnd"/>
      <w:r w:rsidR="00A73895" w:rsidRPr="008162BE">
        <w:rPr>
          <w:lang w:val="en-US"/>
        </w:rPr>
        <w:t xml:space="preserve"> </w:t>
      </w:r>
      <w:proofErr w:type="spellStart"/>
      <w:r w:rsidR="00A73895" w:rsidRPr="008162BE">
        <w:rPr>
          <w:lang w:val="en-US"/>
        </w:rPr>
        <w:t>em</w:t>
      </w:r>
      <w:proofErr w:type="spellEnd"/>
      <w:r w:rsidR="00A73895" w:rsidRPr="008162BE">
        <w:rPr>
          <w:lang w:val="en-US"/>
        </w:rPr>
        <w:t>: abr. 2025.</w:t>
      </w:r>
    </w:p>
    <w:p w14:paraId="6FC76C15" w14:textId="77777777" w:rsidR="00EC0764" w:rsidRPr="008162BE" w:rsidRDefault="00EC0764" w:rsidP="00EC0764">
      <w:pPr>
        <w:ind w:firstLine="0"/>
        <w:jc w:val="both"/>
        <w:rPr>
          <w:lang w:val="en-US"/>
        </w:rPr>
      </w:pPr>
    </w:p>
    <w:p w14:paraId="2A7C445F" w14:textId="54AFAC95" w:rsidR="006761D3" w:rsidRDefault="004D3581" w:rsidP="006761D3">
      <w:pPr>
        <w:ind w:firstLine="0"/>
        <w:jc w:val="both"/>
      </w:pPr>
      <w:r w:rsidRPr="00E77115">
        <w:rPr>
          <w:lang w:val="en-US"/>
        </w:rPr>
        <w:t>GOLDSTEIN, Andrew</w:t>
      </w:r>
      <w:r w:rsidR="008162BE">
        <w:rPr>
          <w:lang w:val="en-US"/>
        </w:rPr>
        <w:t>.</w:t>
      </w:r>
      <w:r w:rsidRPr="00E77115">
        <w:rPr>
          <w:lang w:val="en-US"/>
        </w:rPr>
        <w:t xml:space="preserve"> M. Yinka Shonibare MBE on Art, Africa, and Why He’s So Fond of the Queen. </w:t>
      </w:r>
      <w:proofErr w:type="spellStart"/>
      <w:r w:rsidRPr="00EC0764">
        <w:rPr>
          <w:i/>
          <w:iCs/>
        </w:rPr>
        <w:t>Artspace</w:t>
      </w:r>
      <w:proofErr w:type="spellEnd"/>
      <w:r w:rsidRPr="00EC0764">
        <w:t>, Dec. 2014.</w:t>
      </w:r>
      <w:r w:rsidR="00EC0764" w:rsidRPr="00EC0764">
        <w:t xml:space="preserve"> Disponível em</w:t>
      </w:r>
      <w:r w:rsidR="00EC0764">
        <w:t xml:space="preserve">: </w:t>
      </w:r>
      <w:r w:rsidRPr="00EC0764">
        <w:t xml:space="preserve"> &lt;</w:t>
      </w:r>
      <w:hyperlink r:id="rId49">
        <w:r w:rsidRPr="00EC0764">
          <w:rPr>
            <w:color w:val="467886"/>
          </w:rPr>
          <w:t>https://www.artspace.com/magazine/interviews_features/meet_the_artist/yinka-shonibare-interview-52566</w:t>
        </w:r>
      </w:hyperlink>
      <w:r w:rsidRPr="00EC0764">
        <w:rPr>
          <w:color w:val="4C94D8"/>
        </w:rPr>
        <w:t>&gt;</w:t>
      </w:r>
      <w:r w:rsidR="00EC0764">
        <w:rPr>
          <w:color w:val="4C94D8"/>
        </w:rPr>
        <w:t xml:space="preserve"> </w:t>
      </w:r>
      <w:r w:rsidR="006761D3" w:rsidRPr="006761D3">
        <w:t>Acesso em: abr. 2025.</w:t>
      </w:r>
    </w:p>
    <w:p w14:paraId="26800C0E" w14:textId="77777777" w:rsidR="006761D3" w:rsidRPr="006761D3" w:rsidRDefault="006761D3" w:rsidP="006761D3">
      <w:pPr>
        <w:ind w:firstLine="0"/>
        <w:jc w:val="both"/>
      </w:pPr>
    </w:p>
    <w:p w14:paraId="20792FAF" w14:textId="1A5151F7" w:rsidR="004D3581" w:rsidRPr="006761D3" w:rsidRDefault="004D3581" w:rsidP="006761D3">
      <w:pPr>
        <w:ind w:firstLine="0"/>
        <w:jc w:val="both"/>
        <w:rPr>
          <w:color w:val="000000"/>
        </w:rPr>
      </w:pPr>
      <w:r w:rsidRPr="00E77115">
        <w:rPr>
          <w:lang w:val="en-US"/>
        </w:rPr>
        <w:lastRenderedPageBreak/>
        <w:t xml:space="preserve">Yinka Shonibare’s Message in a Bottle: Hybrid </w:t>
      </w:r>
      <w:proofErr w:type="gramStart"/>
      <w:r w:rsidRPr="00E77115">
        <w:rPr>
          <w:lang w:val="en-US"/>
        </w:rPr>
        <w:t>Citizen-ship</w:t>
      </w:r>
      <w:proofErr w:type="gramEnd"/>
      <w:r w:rsidRPr="00E77115">
        <w:rPr>
          <w:lang w:val="en-US"/>
        </w:rPr>
        <w:t xml:space="preserve">. </w:t>
      </w:r>
      <w:r w:rsidRPr="00E77115">
        <w:rPr>
          <w:i/>
          <w:iCs/>
          <w:lang w:val="en-US"/>
        </w:rPr>
        <w:t>The Studio Museum in Harlem,</w:t>
      </w:r>
      <w:r w:rsidRPr="00E77115">
        <w:rPr>
          <w:lang w:val="en-US"/>
        </w:rPr>
        <w:t xml:space="preserve"> 13/02/2012.</w:t>
      </w:r>
      <w:r w:rsidR="006761D3">
        <w:rPr>
          <w:lang w:val="en-US"/>
        </w:rPr>
        <w:t xml:space="preserve"> </w:t>
      </w:r>
      <w:r w:rsidR="006761D3" w:rsidRPr="006761D3">
        <w:t>Disponív</w:t>
      </w:r>
      <w:r w:rsidR="006761D3">
        <w:t>el em:</w:t>
      </w:r>
      <w:r w:rsidRPr="006761D3">
        <w:t xml:space="preserve"> </w:t>
      </w:r>
      <w:hyperlink r:id="rId50">
        <w:r w:rsidRPr="006761D3">
          <w:rPr>
            <w:color w:val="4C94D8"/>
            <w:u w:val="single"/>
          </w:rPr>
          <w:t>https://studiomuseum.org/article/yinka-shonibare%E2%80%99s-message-bottle-hybrid-citizen-ship</w:t>
        </w:r>
      </w:hyperlink>
      <w:r w:rsidRPr="006761D3">
        <w:rPr>
          <w:color w:val="4C94D8"/>
        </w:rPr>
        <w:t>.</w:t>
      </w:r>
      <w:r w:rsidRPr="006761D3">
        <w:rPr>
          <w:color w:val="000000"/>
        </w:rPr>
        <w:t xml:space="preserve"> </w:t>
      </w:r>
      <w:r w:rsidR="006761D3">
        <w:rPr>
          <w:color w:val="000000"/>
        </w:rPr>
        <w:t>Acesso em: abr. 2025.</w:t>
      </w:r>
    </w:p>
    <w:p w14:paraId="1238887C" w14:textId="77777777" w:rsidR="00C17870" w:rsidRPr="006761D3" w:rsidRDefault="00C17870" w:rsidP="001E3181">
      <w:pPr>
        <w:spacing w:line="360" w:lineRule="auto"/>
        <w:ind w:firstLine="0"/>
        <w:jc w:val="both"/>
        <w:rPr>
          <w:color w:val="000000"/>
        </w:rPr>
      </w:pPr>
    </w:p>
    <w:p w14:paraId="1C26FFCB" w14:textId="1F2FE212" w:rsidR="00C17870" w:rsidRPr="006761D3" w:rsidRDefault="00C17870" w:rsidP="00C17870">
      <w:pPr>
        <w:spacing w:line="360" w:lineRule="auto"/>
        <w:ind w:firstLine="0"/>
        <w:jc w:val="center"/>
        <w:rPr>
          <w:b/>
          <w:bCs/>
          <w:i/>
          <w:iCs/>
          <w:color w:val="000000"/>
          <w:sz w:val="28"/>
          <w:szCs w:val="28"/>
        </w:rPr>
      </w:pPr>
      <w:r w:rsidRPr="006761D3">
        <w:rPr>
          <w:color w:val="000000"/>
        </w:rPr>
        <w:br w:type="page"/>
      </w:r>
    </w:p>
    <w:p w14:paraId="2D24EC29" w14:textId="4D1A71F0" w:rsidR="00C17870" w:rsidRPr="00C17870" w:rsidRDefault="00C17870" w:rsidP="00C17870">
      <w:pPr>
        <w:spacing w:line="360" w:lineRule="auto"/>
        <w:ind w:firstLine="0"/>
        <w:jc w:val="center"/>
        <w:rPr>
          <w:b/>
          <w:bCs/>
          <w:i/>
          <w:iCs/>
          <w:color w:val="000000"/>
          <w:sz w:val="28"/>
          <w:szCs w:val="28"/>
        </w:rPr>
      </w:pPr>
      <w:r>
        <w:rPr>
          <w:b/>
          <w:bCs/>
          <w:i/>
          <w:iCs/>
          <w:color w:val="000000"/>
          <w:sz w:val="28"/>
          <w:szCs w:val="28"/>
        </w:rPr>
        <w:t>ESCAVAÇÕES</w:t>
      </w:r>
    </w:p>
    <w:p w14:paraId="642714BA" w14:textId="6F5ACD33" w:rsidR="004D3581" w:rsidRDefault="004D3581" w:rsidP="00722C59">
      <w:pPr>
        <w:ind w:firstLine="0"/>
        <w:rPr>
          <w:color w:val="000000"/>
        </w:rPr>
      </w:pPr>
      <w:r>
        <w:rPr>
          <w:color w:val="000000"/>
        </w:rPr>
        <w:br w:type="page"/>
      </w:r>
    </w:p>
    <w:p w14:paraId="6093F9D6" w14:textId="77777777" w:rsidR="004300AB" w:rsidRDefault="004300AB" w:rsidP="004300AB">
      <w:pPr>
        <w:spacing w:line="360" w:lineRule="auto"/>
        <w:jc w:val="center"/>
        <w:rPr>
          <w:b/>
          <w:bCs/>
        </w:rPr>
      </w:pPr>
      <w:r>
        <w:rPr>
          <w:b/>
          <w:bCs/>
        </w:rPr>
        <w:t xml:space="preserve">O DESENHO EM </w:t>
      </w:r>
      <w:r>
        <w:rPr>
          <w:b/>
          <w:bCs/>
          <w:i/>
          <w:iCs/>
        </w:rPr>
        <w:t>O ATENEU</w:t>
      </w:r>
      <w:r>
        <w:rPr>
          <w:b/>
          <w:bCs/>
        </w:rPr>
        <w:t>: FIGURAÇÕES DO ILUSTRADOR NO ROMANCE DE RAUL POMPEIA</w:t>
      </w:r>
    </w:p>
    <w:p w14:paraId="27E462AE" w14:textId="77777777" w:rsidR="004300AB" w:rsidRDefault="004300AB" w:rsidP="004300AB">
      <w:pPr>
        <w:spacing w:line="360" w:lineRule="auto"/>
        <w:jc w:val="center"/>
      </w:pPr>
    </w:p>
    <w:p w14:paraId="7FAA822D" w14:textId="2947D2C7" w:rsidR="004300AB" w:rsidRDefault="004300AB" w:rsidP="004300AB">
      <w:pPr>
        <w:spacing w:line="360" w:lineRule="auto"/>
        <w:jc w:val="right"/>
      </w:pPr>
      <w:r>
        <w:t>Gilberto Araújo, UFRJ</w:t>
      </w:r>
      <w:r>
        <w:rPr>
          <w:rStyle w:val="Refdenotaderodap"/>
        </w:rPr>
        <w:footnoteReference w:id="92"/>
      </w:r>
    </w:p>
    <w:p w14:paraId="4B50F7CD" w14:textId="77777777" w:rsidR="004300AB" w:rsidRDefault="004300AB" w:rsidP="004300AB">
      <w:pPr>
        <w:spacing w:line="360" w:lineRule="auto"/>
        <w:jc w:val="both"/>
      </w:pPr>
    </w:p>
    <w:p w14:paraId="7C3F4C42" w14:textId="5618FC50" w:rsidR="004300AB" w:rsidRDefault="004300AB" w:rsidP="004300AB">
      <w:pPr>
        <w:spacing w:line="360" w:lineRule="auto"/>
        <w:ind w:firstLine="708"/>
        <w:jc w:val="both"/>
      </w:pPr>
      <w:r>
        <w:t xml:space="preserve">Chargista, caricaturista, capista, ilustrador, </w:t>
      </w:r>
      <w:proofErr w:type="spellStart"/>
      <w:r>
        <w:t>vinhetista</w:t>
      </w:r>
      <w:proofErr w:type="spellEnd"/>
      <w:r>
        <w:t xml:space="preserve">, pintor, escultor e crítico de arte são algumas facetas da prolífica atuação do escritor Raul Pompeia nas artes visuais. Dessa produção, destacam-se seus desenhos a lápis para ilustrar a segunda edição (1905) de seu romance </w:t>
      </w:r>
      <w:r>
        <w:rPr>
          <w:i/>
          <w:iCs/>
        </w:rPr>
        <w:t>O Ateneu</w:t>
      </w:r>
      <w:r>
        <w:t xml:space="preserve">, publicada em Paris por Francisco Alves. Neste ensaio, interessa-nos pensar em que medida esse volume de 1905, salvo engano o primeiro caso de </w:t>
      </w:r>
      <w:proofErr w:type="spellStart"/>
      <w:r>
        <w:t>autoilustração</w:t>
      </w:r>
      <w:proofErr w:type="spellEnd"/>
      <w:r>
        <w:t xml:space="preserve"> na literatura brasileira, apresenta uma complexidade semiótica pioneira: narrado em primeira pessoa, o livro agregaria ao narrador a função de ilustrador, categoria não mais externa ao livro, restrita ao autor empírico, mas pertencente à diegese. Como a primeira edição do romance, lançada em 1888, não apresentava ilustrações, o acréscimo delas à brochura amplia a riqueza editorial da obra e instaura uma </w:t>
      </w:r>
      <w:proofErr w:type="spellStart"/>
      <w:r>
        <w:t>intermedialidade</w:t>
      </w:r>
      <w:proofErr w:type="spellEnd"/>
      <w:r>
        <w:t xml:space="preserve"> inovadora. Para adequar a questão ao alcance deste estudo, optamos pelo exame específico do desenho n.º 9 do caderno de originais de Raul Pompeia</w:t>
      </w:r>
      <w:r>
        <w:rPr>
          <w:vertAlign w:val="superscript"/>
        </w:rPr>
        <w:footnoteReference w:id="93"/>
      </w:r>
      <w:r>
        <w:t xml:space="preserve"> e inserido no capítulo III da edição de Francisco Alves.</w:t>
      </w:r>
    </w:p>
    <w:p w14:paraId="235D898C" w14:textId="36F5A4FE" w:rsidR="004300AB" w:rsidRDefault="004300AB" w:rsidP="004300AB">
      <w:pPr>
        <w:spacing w:line="360" w:lineRule="auto"/>
        <w:ind w:firstLine="708"/>
        <w:jc w:val="both"/>
      </w:pPr>
      <w:r>
        <w:t xml:space="preserve">Frisemos que, mesmo antes da edição ilustrada, o desenho e a imagem em sentido lato ocupavam lugar de destaque em </w:t>
      </w:r>
      <w:r>
        <w:rPr>
          <w:i/>
          <w:iCs/>
        </w:rPr>
        <w:t>O Ateneu</w:t>
      </w:r>
      <w:r>
        <w:t xml:space="preserve">. Já no primeiro capítulo da </w:t>
      </w:r>
      <w:r>
        <w:rPr>
          <w:i/>
          <w:iCs/>
        </w:rPr>
        <w:t>princeps</w:t>
      </w:r>
      <w:r>
        <w:t>, o fluxo textual era interrompido para reproduzir o arco da fachada do colégio onde se lia “</w:t>
      </w:r>
      <w:proofErr w:type="spellStart"/>
      <w:r>
        <w:t>Athenaeum</w:t>
      </w:r>
      <w:proofErr w:type="spellEnd"/>
      <w:r>
        <w:t xml:space="preserve">”. Há outras evidências mais sutis dessa iconofilia. Sérgio, seu protagonista e narrador, além de desenhista talentoso, sempre se viu confrontado com diferentes suportes visuais, que, em geral, evocavam alguma memória de perda durante os dois anos que passa no internato homônimo ao livro. Em suas primeiras visitas ao colégio, por exemplo, avistou anjos pintados no teto; inicialmente, tomou a imagem como emblema da solidariedade escolar, ilusão paulatinamente desfeita no romance. Assim também uma gravura de Santa Rosália, que lhe lembrava uma prima falecida. Durante um período de fervor religioso, o menino transforma o cartão da santa num talismã: “Um dia, não sei se do pranto que tinha nos olhos, vi animar-se o rosto à pequenina gravura. Eu pensava na prima; descobri na imagem uma identidade comovente de traços fisionômicos com a pequenina morta. Guardei então, </w:t>
      </w:r>
      <w:r>
        <w:lastRenderedPageBreak/>
        <w:t xml:space="preserve">como um retrato, Santa Rosália (Pompeia, 1981, p. 100). Ele </w:t>
      </w:r>
      <w:proofErr w:type="gramStart"/>
      <w:r>
        <w:t>pretendia lhe</w:t>
      </w:r>
      <w:proofErr w:type="gramEnd"/>
      <w:r>
        <w:t xml:space="preserve"> ofertar uma pequena capela dentro de seu armário, mas não conseguiu flores suficientes para a empreitada, o que, somado ao decréscimo da fé e alguma displicência, levou-o a depositar a santa na gaveta até ela virar marcador de página, logo esquecido. Como se vê, a gravura da santa resgata a prima morta, quase se torna coisa viva até esmorecer como objeto descartado. Como os anjinhos no teto, o percurso </w:t>
      </w:r>
      <w:proofErr w:type="spellStart"/>
      <w:r>
        <w:t>desidealizante</w:t>
      </w:r>
      <w:proofErr w:type="spellEnd"/>
      <w:r>
        <w:t xml:space="preserve"> reforça o argumento do narrador de que no colégio falta transcendência e sobra desamparo. </w:t>
      </w:r>
    </w:p>
    <w:p w14:paraId="56728637" w14:textId="77777777" w:rsidR="004300AB" w:rsidRDefault="004300AB" w:rsidP="004300AB">
      <w:pPr>
        <w:spacing w:line="360" w:lineRule="auto"/>
        <w:ind w:firstLine="708"/>
        <w:jc w:val="both"/>
      </w:pPr>
      <w:r>
        <w:t>O vínculo entre imagem e privação se intensifica no capítulo VII, quando os alunos são convocados a criar desenhos para uma exposição. O tema é livre, desde que seja o diretor Aristarco o único retratado. Muito vaidoso, o dirigente se orgulha com o estoque de cópias suas feitas pelos alunos ano após ano. Apesar de ter alcançado “</w:t>
      </w:r>
      <w:proofErr w:type="spellStart"/>
      <w:r>
        <w:t>sucessozinho</w:t>
      </w:r>
      <w:proofErr w:type="spellEnd"/>
      <w:r>
        <w:t xml:space="preserve"> no desenho” (Pompeia, 1981, p. 185), Sérgio erra a mão na hora de homenagear o mestre e desenha uma cabra:</w:t>
      </w:r>
    </w:p>
    <w:p w14:paraId="0293DB54" w14:textId="77777777" w:rsidR="004300AB" w:rsidRDefault="004300AB" w:rsidP="004300AB">
      <w:pPr>
        <w:spacing w:line="360" w:lineRule="auto"/>
        <w:ind w:firstLine="708"/>
        <w:jc w:val="both"/>
      </w:pPr>
    </w:p>
    <w:p w14:paraId="7D51D5D7" w14:textId="77777777" w:rsidR="004300AB" w:rsidRPr="00FF7DA6" w:rsidRDefault="004300AB" w:rsidP="00BA3A8E">
      <w:pPr>
        <w:ind w:left="1440" w:firstLine="0"/>
        <w:jc w:val="both"/>
        <w:rPr>
          <w:sz w:val="22"/>
          <w:szCs w:val="22"/>
        </w:rPr>
      </w:pPr>
      <w:r w:rsidRPr="00FF7DA6">
        <w:rPr>
          <w:sz w:val="22"/>
          <w:szCs w:val="22"/>
        </w:rPr>
        <w:t xml:space="preserve">[...] foi esta cabra o meu maior orgulho. Retocada pelo professor, que tinha o bom gosto de fazer no desenho tudo quanto não faziam os discípulos, a cabra tibetana, meio metro de altura, era aproximadamente obra-prima. [...] Negaram-me à bela cabra a moldura dos bons trabalhos; [...] no dia da exposição, de manhã, fui encontrá-la borrada por uma cruz de tinta, larga, de alto a baixo, que a mão benigna de um desconhecido traçara. Sem pensar mais nada, arranquei à parede o desgraçado papel e desfiz em pedaços o esforço de tantos dias de perseverança e carinho. </w:t>
      </w:r>
    </w:p>
    <w:p w14:paraId="47859F61" w14:textId="04915BFA" w:rsidR="004300AB" w:rsidRPr="00FF7DA6" w:rsidRDefault="004300AB" w:rsidP="00BA3A8E">
      <w:pPr>
        <w:ind w:left="1440" w:firstLine="0"/>
        <w:jc w:val="both"/>
        <w:rPr>
          <w:sz w:val="22"/>
          <w:szCs w:val="22"/>
        </w:rPr>
      </w:pPr>
      <w:r w:rsidRPr="00FF7DA6">
        <w:rPr>
          <w:sz w:val="22"/>
          <w:szCs w:val="22"/>
        </w:rPr>
        <w:t xml:space="preserve">Quando os visitantes invadiram a sala, notaram na linha dos trabalhos suspensas duas enigmáticas pontas de papel rasgado. Estranhavam, ignorando que ali estava, interessante, em último capítulo, a história de uma cabra, de uma cruz, drama de desespero e espólio miserando de uma obra-prima que fora (Pompeia, </w:t>
      </w:r>
      <w:r w:rsidR="0021089E" w:rsidRPr="0021089E">
        <w:rPr>
          <w:sz w:val="22"/>
          <w:szCs w:val="22"/>
        </w:rPr>
        <w:t>1981</w:t>
      </w:r>
      <w:r w:rsidRPr="00FF7DA6">
        <w:rPr>
          <w:sz w:val="22"/>
          <w:szCs w:val="22"/>
        </w:rPr>
        <w:t>, p.185-186).</w:t>
      </w:r>
    </w:p>
    <w:p w14:paraId="6C4029F9" w14:textId="77777777" w:rsidR="004300AB" w:rsidRDefault="004300AB" w:rsidP="004300AB">
      <w:pPr>
        <w:spacing w:line="360" w:lineRule="auto"/>
        <w:ind w:firstLine="708"/>
        <w:jc w:val="both"/>
      </w:pPr>
    </w:p>
    <w:p w14:paraId="74971836" w14:textId="77777777" w:rsidR="004300AB" w:rsidRDefault="004300AB" w:rsidP="004300AB">
      <w:pPr>
        <w:spacing w:line="360" w:lineRule="auto"/>
        <w:jc w:val="both"/>
      </w:pPr>
      <w:r>
        <w:t xml:space="preserve"> Resquícios irônicos dos chifres da cabra, os dois fiapos de papel sinalizam o caráter vestigial da imagem, cujas camadas o espectador precisaria escavar, no esforço frustrado de recompor minimamente a pluralidade nela sedimentada. Logo, ver pressupõe perder (Didi-</w:t>
      </w:r>
      <w:proofErr w:type="spellStart"/>
      <w:r>
        <w:t>Huberman</w:t>
      </w:r>
      <w:proofErr w:type="spellEnd"/>
      <w:r>
        <w:t xml:space="preserve">, 2005, p. 13), abstenção semelhante ao menino tolhido em sua expressão iconográfica. Na passagem que antecede esse episódio, ao exibir Aristarco diante de sua </w:t>
      </w:r>
      <w:proofErr w:type="spellStart"/>
      <w:r>
        <w:t>autogaleria</w:t>
      </w:r>
      <w:proofErr w:type="spellEnd"/>
      <w:r>
        <w:t>, o narrador se esmera em enumerar o arsenal técnico mobilizado pelos alunos: tintas, lápis, carvão e papéis recebem detalhamento de quem admira e domina esse campo, o que, junto à confissão de “</w:t>
      </w:r>
      <w:proofErr w:type="spellStart"/>
      <w:r>
        <w:t>sucessozinho</w:t>
      </w:r>
      <w:proofErr w:type="spellEnd"/>
      <w:r>
        <w:t xml:space="preserve"> no desenho”, confirma a aptidão plástica de Sérgio. </w:t>
      </w:r>
    </w:p>
    <w:p w14:paraId="6388B90A" w14:textId="77777777" w:rsidR="004300AB" w:rsidRDefault="004300AB" w:rsidP="004300AB">
      <w:pPr>
        <w:spacing w:line="360" w:lineRule="auto"/>
        <w:jc w:val="both"/>
      </w:pPr>
      <w:r>
        <w:t xml:space="preserve">Essa materialidade ostensiva sublinha o caráter construtivo das imagens: ao inventariar instrumentos e suportes, o narrador caricaturiza a carga anímica que Aristarco tenta impingir aos desenhos: </w:t>
      </w:r>
    </w:p>
    <w:p w14:paraId="0F2FA45B" w14:textId="77777777" w:rsidR="004300AB" w:rsidRDefault="004300AB" w:rsidP="004300AB">
      <w:pPr>
        <w:spacing w:line="360" w:lineRule="auto"/>
        <w:jc w:val="both"/>
      </w:pPr>
    </w:p>
    <w:p w14:paraId="31C0E3DE" w14:textId="1F1034CD" w:rsidR="004300AB" w:rsidRDefault="004300AB" w:rsidP="00BA3A8E">
      <w:pPr>
        <w:ind w:left="1440" w:firstLine="0"/>
        <w:jc w:val="both"/>
      </w:pPr>
      <w:r w:rsidRPr="00FF7DA6">
        <w:rPr>
          <w:sz w:val="22"/>
          <w:szCs w:val="22"/>
        </w:rPr>
        <w:t xml:space="preserve">Aristarco sentia-se lisonjeado pela intenção. Parecia-lhe ter na face uma cocegazinha sutil do </w:t>
      </w:r>
      <w:r w:rsidRPr="00FF7DA6">
        <w:rPr>
          <w:i/>
          <w:iCs/>
          <w:sz w:val="22"/>
          <w:szCs w:val="22"/>
        </w:rPr>
        <w:t xml:space="preserve">crayon </w:t>
      </w:r>
      <w:r w:rsidRPr="00FF7DA6">
        <w:rPr>
          <w:sz w:val="22"/>
          <w:szCs w:val="22"/>
        </w:rPr>
        <w:t>passando, brincando na ruga mole da pálpebra, dos pés-de-galinha (...), subindo pelas dobras oblíquas da pele do nariz, varejando a pituitária, extorquindo um espirro agradável e desopilante.</w:t>
      </w:r>
      <w:r w:rsidR="005A13D5">
        <w:rPr>
          <w:sz w:val="22"/>
          <w:szCs w:val="22"/>
        </w:rPr>
        <w:t xml:space="preserve"> </w:t>
      </w:r>
      <w:r w:rsidRPr="00FF7DA6">
        <w:rPr>
          <w:sz w:val="22"/>
          <w:szCs w:val="22"/>
        </w:rPr>
        <w:t>(Pompeia, 1981, p. 186-187).</w:t>
      </w:r>
      <w:r>
        <w:t xml:space="preserve"> </w:t>
      </w:r>
    </w:p>
    <w:p w14:paraId="2E2B910A" w14:textId="77777777" w:rsidR="003D7DC9" w:rsidRDefault="003D7DC9" w:rsidP="00BA3A8E">
      <w:pPr>
        <w:ind w:left="1440" w:firstLine="0"/>
        <w:jc w:val="both"/>
      </w:pPr>
    </w:p>
    <w:p w14:paraId="2630072C" w14:textId="77777777" w:rsidR="004300AB" w:rsidRDefault="004300AB" w:rsidP="004300AB">
      <w:pPr>
        <w:spacing w:line="360" w:lineRule="auto"/>
        <w:ind w:firstLine="708"/>
        <w:jc w:val="both"/>
      </w:pPr>
      <w:r>
        <w:t xml:space="preserve">Se, no caso de Santa Rosália, a imagem é rebaixada de amuleto a marcador de página, Aristarco insiste em se ver, vivo, nas suas representações, como se elas pudessem substituí-lo. </w:t>
      </w:r>
    </w:p>
    <w:p w14:paraId="1B8FF63B" w14:textId="44D67977" w:rsidR="004300AB" w:rsidRDefault="004300AB" w:rsidP="004300AB">
      <w:pPr>
        <w:spacing w:line="360" w:lineRule="auto"/>
        <w:ind w:firstLine="708"/>
        <w:jc w:val="both"/>
      </w:pPr>
      <w:r>
        <w:t xml:space="preserve">A confusão entre corpo do diretor e suas imagens corresponde ao que Horst </w:t>
      </w:r>
      <w:proofErr w:type="spellStart"/>
      <w:r>
        <w:t>Bredekamp</w:t>
      </w:r>
      <w:proofErr w:type="spellEnd"/>
      <w:r>
        <w:t xml:space="preserve"> (2015, p. 131) define como ato de imagem substitutivo, marcado pela “permutabilidade efetiva das duas entidades”, em que “corpos são tratados como imagens” e vice-versa. Segundo o teórico alemão, isso seria exemplarmente demonstrado na verônica, </w:t>
      </w:r>
      <w:r>
        <w:rPr>
          <w:i/>
          <w:iCs/>
        </w:rPr>
        <w:t xml:space="preserve">vera </w:t>
      </w:r>
      <w:proofErr w:type="spellStart"/>
      <w:r>
        <w:rPr>
          <w:i/>
          <w:iCs/>
        </w:rPr>
        <w:t>icon</w:t>
      </w:r>
      <w:proofErr w:type="spellEnd"/>
      <w:r>
        <w:rPr>
          <w:i/>
          <w:iCs/>
        </w:rPr>
        <w:t xml:space="preserve"> </w:t>
      </w:r>
      <w:r>
        <w:t>do corpo de Cristo, em tese comutado pelo sudário. Coincidentemente, o narrador define os alunos que retratam Aristarco como os “desenhistas da verônica” (</w:t>
      </w:r>
      <w:r w:rsidRPr="004A0A86">
        <w:t>Pompeia</w:t>
      </w:r>
      <w:r>
        <w:t>, 1981, p.</w:t>
      </w:r>
      <w:r w:rsidR="005A13D5">
        <w:t xml:space="preserve"> </w:t>
      </w:r>
      <w:r>
        <w:t xml:space="preserve">187), já que eles seriam os agentes dessa pulverização anímica do mestre. Tal processo substitutivo atinge o ápice no capítulo XI, quando o diretor ganha uma estátua de bronze. Inicialmente satisfeito com a homenagem, depois se enciúma da escultura, sua concorrente de aplausos: “O monumento prescinde do herói, não o conhece, demite-o por substituição, </w:t>
      </w:r>
      <w:proofErr w:type="spellStart"/>
      <w:r>
        <w:t>sopeia-o</w:t>
      </w:r>
      <w:proofErr w:type="spellEnd"/>
      <w:r>
        <w:t>, anula-o.” (Pompeia,</w:t>
      </w:r>
      <w:r w:rsidR="005A13D5">
        <w:t xml:space="preserve"> </w:t>
      </w:r>
      <w:r w:rsidR="009F0806">
        <w:t xml:space="preserve">1981, </w:t>
      </w:r>
      <w:r>
        <w:t xml:space="preserve">p. 252). </w:t>
      </w:r>
    </w:p>
    <w:p w14:paraId="7CE607B4" w14:textId="63532347" w:rsidR="004300AB" w:rsidRDefault="004300AB" w:rsidP="004300AB">
      <w:pPr>
        <w:spacing w:line="360" w:lineRule="auto"/>
        <w:ind w:firstLine="708"/>
        <w:jc w:val="both"/>
      </w:pPr>
      <w:r>
        <w:t xml:space="preserve">À vista disso, a multiplicação visual do diretor é inversamente proporcional às carências de Sérgio no campo plástico. Ademais, a solidez do bronze consagrado a Aristarco contrasta com a perecibilidade das imagens vinculadas ao aluno. Dessa forma, o aparato iconográfico abona a condição de vítima de que o narrador tenta nos persuadir: sua integridade é ameaçada pelo colégio, tal como os anjos no estuque, Santa Rosália e a cabra foram corrompidas ou anuladas. Contudo, se a crítica já demonstrou as ambiguidades do discurso </w:t>
      </w:r>
      <w:proofErr w:type="spellStart"/>
      <w:r>
        <w:t>automisericordioso</w:t>
      </w:r>
      <w:proofErr w:type="spellEnd"/>
      <w:r>
        <w:t xml:space="preserve"> de Sérgio, ainda não o fez em relação aos desenhos. Neles também é possível entrever sua presença dissimulada, agora, sob a máscara de ilustrador.</w:t>
      </w:r>
      <w:r w:rsidR="005A13D5">
        <w:t xml:space="preserve"> </w:t>
      </w:r>
    </w:p>
    <w:p w14:paraId="1FC26F2A" w14:textId="36BB9FD1" w:rsidR="004300AB" w:rsidRDefault="004300AB" w:rsidP="004300AB">
      <w:pPr>
        <w:spacing w:line="360" w:lineRule="auto"/>
        <w:ind w:firstLine="708"/>
        <w:jc w:val="both"/>
      </w:pPr>
      <w:r>
        <w:t>Em princípio, as ilustrações parecem corroborar os apuros do menino, porém elas não se limitam à dicção passiva do narrador. Em certa medida, buscam reparar, ainda que imperfeitamente, algum grau do que se perdeu no internato. No caso da cabra, por exemplo, se o desenho foi danificado e não obteve moldura, na ilustração (fig. 1)</w:t>
      </w:r>
      <w:r w:rsidR="00E035C3">
        <w:t>,</w:t>
      </w:r>
      <w:r>
        <w:t xml:space="preserve"> o animal ressurge íntegro e duplamente emoldurado: primeiro, pela própria página em que fora esboçado, decalcada pelo ilustrador; depois, pelo suporte em que Pompeia o plasmou. Sim, porque a dimensão reduzida da cabra na folha </w:t>
      </w:r>
      <w:proofErr w:type="spellStart"/>
      <w:r>
        <w:t>Canson</w:t>
      </w:r>
      <w:proofErr w:type="spellEnd"/>
      <w:r>
        <w:t xml:space="preserve"> do caderno de Raul faz as vezes de </w:t>
      </w:r>
      <w:r>
        <w:rPr>
          <w:i/>
          <w:iCs/>
        </w:rPr>
        <w:t>passe-partout</w:t>
      </w:r>
      <w:r>
        <w:t xml:space="preserve">, conferindo à imagem a dignidade de que o colégio a usurpou. A diferença de dimensão entre o mamífero original com meio metro de altura e o desenho pequeníssimo no </w:t>
      </w:r>
      <w:r>
        <w:lastRenderedPageBreak/>
        <w:t>centro da folha deixa claro que o ilustrador não reproduz apenas o rabisco original do garoto, mas também o desenho desse desenho, definido pela margem que rodeia a cabra. Com isso, ele reivindica sua presença, minimiza a intervenção destruidora do professor e restitui a imagem primeira a seu suporte-matriz. Com a cabra rasgada, também escoara a rebeldia do estudante que desrespeitava a ordem, rasurava o modelo, recusava a mimese e ostentava sua criatividade transgressora, ao trocar o diretor por um quadrúpede; ao ressuscitar o animal, ele resgata, embora parcialmente, o comando.</w:t>
      </w:r>
    </w:p>
    <w:p w14:paraId="012F71F5" w14:textId="77777777" w:rsidR="004300AB" w:rsidRDefault="004300AB" w:rsidP="004300AB">
      <w:pPr>
        <w:spacing w:line="360" w:lineRule="auto"/>
        <w:ind w:firstLine="708"/>
        <w:jc w:val="both"/>
      </w:pPr>
    </w:p>
    <w:p w14:paraId="1433735D" w14:textId="77777777" w:rsidR="004300AB" w:rsidRDefault="004300AB" w:rsidP="004300AB">
      <w:pPr>
        <w:spacing w:line="360" w:lineRule="auto"/>
        <w:jc w:val="both"/>
      </w:pPr>
    </w:p>
    <w:tbl>
      <w:tblPr>
        <w:tblW w:w="90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35"/>
        <w:gridCol w:w="4536"/>
      </w:tblGrid>
      <w:tr w:rsidR="004300AB" w14:paraId="7B3BA9FF" w14:textId="77777777" w:rsidTr="002B3300">
        <w:tc>
          <w:tcPr>
            <w:tcW w:w="453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DD6279" w14:textId="3DD2AB3D" w:rsidR="004300AB" w:rsidRDefault="00000000" w:rsidP="002B3300">
            <w:pPr>
              <w:spacing w:line="360" w:lineRule="auto"/>
              <w:jc w:val="both"/>
            </w:pPr>
            <w:r>
              <w:rPr>
                <w:noProof/>
              </w:rPr>
              <w:pict w14:anchorId="46284410">
                <v:shape id="_x0000_i1035" type="#_x0000_t75" alt="Foto em preto e branco&#10;&#10;O conteúdo gerado por IA pode estar incorreto." style="width:215pt;height:282pt;visibility:visible;mso-wrap-style:square">
                  <v:imagedata r:id="rId51" o:title="Foto em preto e branco&#10;&#10;O conteúdo gerado por IA pode estar incorreto"/>
                </v:shape>
              </w:pict>
            </w:r>
          </w:p>
        </w:tc>
        <w:tc>
          <w:tcPr>
            <w:tcW w:w="453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C1776F7" w14:textId="5AA6E2A3" w:rsidR="004300AB" w:rsidRDefault="00000000" w:rsidP="002B3300">
            <w:pPr>
              <w:widowControl w:val="0"/>
            </w:pPr>
            <w:r>
              <w:rPr>
                <w:noProof/>
              </w:rPr>
              <w:pict w14:anchorId="1400506B">
                <v:shape id="image2.jpg" o:spid="_x0000_i1036" type="#_x0000_t75" alt="Foto em preto e branco&#10;&#10;O conteúdo gerado por IA pode estar incorreto." style="width:215pt;height:284.5pt;visibility:visible;mso-wrap-style:square">
                  <v:imagedata r:id="rId52" o:title="Foto em preto e branco&#10;&#10;O conteúdo gerado por IA pode estar incorreto"/>
                </v:shape>
              </w:pict>
            </w:r>
          </w:p>
        </w:tc>
      </w:tr>
    </w:tbl>
    <w:p w14:paraId="3AF5900A" w14:textId="3CEF5455" w:rsidR="004300AB" w:rsidRPr="000C4606" w:rsidRDefault="004300AB" w:rsidP="004300AB">
      <w:pPr>
        <w:jc w:val="both"/>
        <w:rPr>
          <w:sz w:val="20"/>
          <w:szCs w:val="20"/>
        </w:rPr>
      </w:pPr>
      <w:r w:rsidRPr="000C4606">
        <w:rPr>
          <w:sz w:val="20"/>
          <w:szCs w:val="20"/>
        </w:rPr>
        <w:t>Figuras 1 e 2</w:t>
      </w:r>
    </w:p>
    <w:p w14:paraId="79A39D2E" w14:textId="493C64E9" w:rsidR="004300AB" w:rsidRPr="000C4606" w:rsidRDefault="004300AB" w:rsidP="004300AB">
      <w:pPr>
        <w:jc w:val="both"/>
        <w:rPr>
          <w:sz w:val="20"/>
          <w:szCs w:val="20"/>
        </w:rPr>
      </w:pPr>
      <w:r w:rsidRPr="000C4606">
        <w:rPr>
          <w:sz w:val="20"/>
          <w:szCs w:val="20"/>
        </w:rPr>
        <w:t>Fonte:</w:t>
      </w:r>
      <w:r w:rsidR="005C6289" w:rsidRPr="000C4606">
        <w:rPr>
          <w:sz w:val="20"/>
          <w:szCs w:val="20"/>
        </w:rPr>
        <w:t xml:space="preserve"> </w:t>
      </w:r>
      <w:r w:rsidR="000C4606" w:rsidRPr="000C4606">
        <w:rPr>
          <w:sz w:val="20"/>
          <w:szCs w:val="20"/>
        </w:rPr>
        <w:t>objdigital.bn.br/objdigital2/acervo_digital/div_iconografia/icon530901/icon530901.pdf</w:t>
      </w:r>
      <w:r w:rsidR="00901C71">
        <w:rPr>
          <w:sz w:val="20"/>
          <w:szCs w:val="20"/>
        </w:rPr>
        <w:t xml:space="preserve"> </w:t>
      </w:r>
      <w:r w:rsidR="00866C7B">
        <w:rPr>
          <w:sz w:val="20"/>
          <w:szCs w:val="20"/>
        </w:rPr>
        <w:t xml:space="preserve"> </w:t>
      </w:r>
    </w:p>
    <w:p w14:paraId="14D1EDD7" w14:textId="77777777" w:rsidR="004300AB" w:rsidRDefault="004300AB" w:rsidP="004300AB">
      <w:pPr>
        <w:spacing w:line="360" w:lineRule="auto"/>
        <w:jc w:val="both"/>
        <w:rPr>
          <w:highlight w:val="yellow"/>
        </w:rPr>
      </w:pPr>
    </w:p>
    <w:p w14:paraId="549E1BF5" w14:textId="77777777" w:rsidR="004300AB" w:rsidRDefault="004300AB" w:rsidP="004300AB">
      <w:pPr>
        <w:spacing w:line="360" w:lineRule="auto"/>
        <w:ind w:firstLine="708"/>
        <w:jc w:val="both"/>
      </w:pPr>
      <w:r>
        <w:t xml:space="preserve">Ao emprestar vitalidade à representação visual, fazendo-a despontar inteira onde só havia dois fiapos de papel, o ilustrador denuncia uma atitude ativa e talvez vingativa de Sérgio, destoante de sua índole autopiedosa. Além disso, se o espectador do desenho rasgado não podia recuperar as camadas de sua história, também nós, ao vermos a cabra redesenhada, não podemos devassar sua arqueologia. E é nessas brechas das imagens que surpreendemos a figura difusa do ilustrador, que, até esse momento, se revela como alguém cuja habilidade manual é capaz de modelar o passado à ponta do lápis, seja para exibir sua condição de sofredor, para ridicularizar os professores ou ainda para ostentar sua maestria gráfica, </w:t>
      </w:r>
      <w:r>
        <w:lastRenderedPageBreak/>
        <w:t xml:space="preserve">encadeando paisagens, caricaturas e cenas impecavelmente acabadas. Todavia, também a essa entidade manipuladora e em tese </w:t>
      </w:r>
      <w:proofErr w:type="gramStart"/>
      <w:r>
        <w:t>incólume</w:t>
      </w:r>
      <w:proofErr w:type="gramEnd"/>
      <w:r>
        <w:t xml:space="preserve"> escapam potências das imagens que ela própria forjou. Para examinar a questão em um caso específico, remetemos o leitor ao capítulo III, ao episódio da natação, para o qual Pompeia criou o desenho particularmente intrigante (fig. 2).</w:t>
      </w:r>
    </w:p>
    <w:p w14:paraId="50A37173" w14:textId="77777777" w:rsidR="004300AB" w:rsidRDefault="004300AB" w:rsidP="004300AB">
      <w:pPr>
        <w:spacing w:line="360" w:lineRule="auto"/>
        <w:ind w:firstLine="708"/>
        <w:jc w:val="both"/>
      </w:pPr>
      <w:r>
        <w:t>A imagem se reporta ao momento em que Sérgio, recém-matriculado no Ateneu, é afogado por Sanches, que, mais velho, salva o pequeno, aproxima-se dele e torna-se depois seu tutor intelectual e inconveniente iniciador erótico. Trata-se da primeira e desagradável experiência homoafetiva do novato na escola. No desenho, é impossível distinguir os personagens, à exceção de Ângela, única mulher da cena, funcionária na casa de Aristarco. Pela amizade aliciante de Sanches e pela sedução irradiada da moça, a piscina se configura como espaço ambíguo de erotismo e interdito:</w:t>
      </w:r>
    </w:p>
    <w:p w14:paraId="294434C0" w14:textId="77777777" w:rsidR="004300AB" w:rsidRDefault="004300AB" w:rsidP="004300AB">
      <w:pPr>
        <w:pBdr>
          <w:top w:val="nil"/>
          <w:left w:val="nil"/>
          <w:bottom w:val="nil"/>
          <w:right w:val="nil"/>
          <w:between w:val="nil"/>
        </w:pBdr>
        <w:spacing w:line="360" w:lineRule="auto"/>
        <w:ind w:left="720"/>
        <w:jc w:val="both"/>
        <w:rPr>
          <w:color w:val="000000"/>
        </w:rPr>
      </w:pPr>
    </w:p>
    <w:p w14:paraId="38A879C6" w14:textId="77777777" w:rsidR="004300AB" w:rsidRPr="005C6289" w:rsidRDefault="004300AB" w:rsidP="003D7DC9">
      <w:pPr>
        <w:pBdr>
          <w:top w:val="nil"/>
          <w:left w:val="nil"/>
          <w:bottom w:val="nil"/>
          <w:right w:val="nil"/>
          <w:between w:val="nil"/>
        </w:pBdr>
        <w:ind w:left="1440" w:firstLine="0"/>
        <w:jc w:val="both"/>
        <w:rPr>
          <w:color w:val="000000"/>
          <w:sz w:val="22"/>
          <w:szCs w:val="22"/>
        </w:rPr>
      </w:pPr>
      <w:r w:rsidRPr="005C6289">
        <w:rPr>
          <w:color w:val="000000"/>
          <w:sz w:val="22"/>
          <w:szCs w:val="22"/>
        </w:rPr>
        <w:t xml:space="preserve">O fundo, invisível, de ladrilho, oferecia uma inclinação, baixando gradualmente de um extremo para outro. [...] E cada banho era uma festa, naquela água gorda, salobra da transpiração lavada das turmas precedentes, que as dimensões do tanque impediam a devida renovação; turbulento debate de corpos nus, estreitamente cingidos no calção de malha rajado a cores, enleando-se os rapazes como lampreias, uns imergindo, reaparecendo outros, olhos injetados, cabelos a escorrer pela cara, vergões na pele de involuntárias unhadas dos companheiros, entre gritos de alegria, gritos de susto, gritos de terror; os menores agrupados no raso, dando-se as mãos em cacho, espavoridos, se algum mais forte chegava. Dos maiores, alguns havia que faziam medo realmente, singrando a braçadas, levando a ombro a resistência d’água; outros se precipitavam cabeça para baixo, volteando os pés no ar como cauda de peixe, prancheando sem ver a quem. E, borbulhando entre os nadadores, fartas ondas de ressaca se embarcavam e iam transbordar pelas imediações do banheiro alagando tudo. </w:t>
      </w:r>
    </w:p>
    <w:p w14:paraId="32547A78" w14:textId="77777777" w:rsidR="004300AB" w:rsidRPr="005C6289" w:rsidRDefault="004300AB" w:rsidP="003D7DC9">
      <w:pPr>
        <w:pBdr>
          <w:top w:val="nil"/>
          <w:left w:val="nil"/>
          <w:bottom w:val="nil"/>
          <w:right w:val="nil"/>
          <w:between w:val="nil"/>
        </w:pBdr>
        <w:ind w:left="1440" w:firstLine="0"/>
        <w:jc w:val="both"/>
        <w:rPr>
          <w:color w:val="000000"/>
          <w:sz w:val="22"/>
          <w:szCs w:val="22"/>
        </w:rPr>
      </w:pPr>
      <w:r w:rsidRPr="005C6289">
        <w:rPr>
          <w:color w:val="000000"/>
          <w:sz w:val="22"/>
          <w:szCs w:val="22"/>
        </w:rPr>
        <w:t xml:space="preserve">Ao longo do tanque, corria o muro divisório, além do qual ficava a chácara particular do diretor. À distância, viam-se as janelas de uma parte da casa, onde às vezes eram recolhidos os estudantes enfermos, fechadas sempre a venezianas verdes. </w:t>
      </w:r>
    </w:p>
    <w:p w14:paraId="6DEB29C1" w14:textId="7DE8C6DE" w:rsidR="004300AB" w:rsidRDefault="004300AB" w:rsidP="003D7DC9">
      <w:pPr>
        <w:pBdr>
          <w:top w:val="nil"/>
          <w:left w:val="nil"/>
          <w:bottom w:val="nil"/>
          <w:right w:val="nil"/>
          <w:between w:val="nil"/>
        </w:pBdr>
        <w:ind w:left="1440" w:firstLine="0"/>
        <w:jc w:val="both"/>
        <w:rPr>
          <w:color w:val="000000"/>
        </w:rPr>
      </w:pPr>
      <w:r w:rsidRPr="005C6289">
        <w:rPr>
          <w:color w:val="000000"/>
          <w:sz w:val="22"/>
          <w:szCs w:val="22"/>
        </w:rPr>
        <w:t>Trepada ao muro e meio escondida por uma moita de bambus e ramos de hera, vinha Ângela, a canarina, ver os banhos da tarde. Lançava pedrinhas aos rapazes; os rapazes mandavam-lhe beijos e mergulhavam, buscando o seixo (</w:t>
      </w:r>
      <w:r w:rsidR="00B40A39">
        <w:rPr>
          <w:color w:val="000000"/>
          <w:sz w:val="22"/>
          <w:szCs w:val="22"/>
        </w:rPr>
        <w:t xml:space="preserve">Pompeia, </w:t>
      </w:r>
      <w:r w:rsidR="00B40A39" w:rsidRPr="00B40A39">
        <w:rPr>
          <w:sz w:val="22"/>
          <w:szCs w:val="22"/>
        </w:rPr>
        <w:t>1981</w:t>
      </w:r>
      <w:r w:rsidRPr="005C6289">
        <w:rPr>
          <w:color w:val="000000"/>
          <w:sz w:val="22"/>
          <w:szCs w:val="22"/>
        </w:rPr>
        <w:t>, p. 71-33).</w:t>
      </w:r>
    </w:p>
    <w:p w14:paraId="71ADBAFC" w14:textId="77777777" w:rsidR="004300AB" w:rsidRDefault="004300AB" w:rsidP="004300AB">
      <w:pPr>
        <w:spacing w:line="360" w:lineRule="auto"/>
        <w:jc w:val="both"/>
      </w:pPr>
    </w:p>
    <w:p w14:paraId="30EB48B7" w14:textId="6BF3DE84" w:rsidR="004300AB" w:rsidRDefault="004300AB" w:rsidP="004300AB">
      <w:pPr>
        <w:spacing w:line="360" w:lineRule="auto"/>
        <w:jc w:val="both"/>
      </w:pPr>
      <w:r>
        <w:t>A cena se organiza em três núcleos espaciais:</w:t>
      </w:r>
      <w:r w:rsidR="005A13D5">
        <w:t xml:space="preserve"> </w:t>
      </w:r>
      <w:r>
        <w:t xml:space="preserve">a confusão dos alunos na água, o muro para a casa do diretor e a região traseira a ele, com Ângela semiescondida assinalando a transição entre a desordem discente e a vigilância docente. Daí seu corpo se camuflar no muro e atrás dos bambus, entre o visto e o velado, e sua leveza alcoviteira contrastar com a claustrofobia salobra dos corpos submersos. </w:t>
      </w:r>
    </w:p>
    <w:p w14:paraId="4D514F00" w14:textId="77777777" w:rsidR="004300AB" w:rsidRDefault="004300AB" w:rsidP="004300AB">
      <w:pPr>
        <w:spacing w:line="360" w:lineRule="auto"/>
        <w:jc w:val="both"/>
      </w:pPr>
      <w:r>
        <w:t>A despeito de o tanque causar medo a uma criança como Sérgio, o texto sugere que as rivalidades nele imersas poderão se diluir com o tempo: grande x</w:t>
      </w:r>
      <w:r>
        <w:rPr>
          <w:i/>
          <w:iCs/>
        </w:rPr>
        <w:t xml:space="preserve"> </w:t>
      </w:r>
      <w:r>
        <w:t xml:space="preserve">pequeno, dentro x fora, forte x fraco, fundo x raso, masculino x feminino, coragem x covardia, certo x errado, seriam forças minimizadas no futuro, quando todos os então desfavorecidos teriam trocado de papel, </w:t>
      </w:r>
      <w:r>
        <w:lastRenderedPageBreak/>
        <w:t xml:space="preserve">segundo a propaganda disciplinadora e evolutiva do Ateneu. Todavia, a ilustração desmente essa possibilidade. Não dizemos que o texto se paute pela lógica da superação do passado, e o desenho, por sua permanência traumática. Seria um equívoco. Afirmamos antes que a ilustração presentifica, em nível mais ostensivo, a continuidade da experiência pretérita, sobretudo ao considerarmos que, na história editorial de </w:t>
      </w:r>
      <w:r>
        <w:rPr>
          <w:i/>
          <w:iCs/>
        </w:rPr>
        <w:t>O Ateneu</w:t>
      </w:r>
      <w:r>
        <w:t>, ela é literalmente posterior ao texto. Mesmo que não o fosse, há no desenho 9 dispositivos que realçam a paralisia de Sérgio, como se ele ainda estivesse preso na piscina da qual, verbalmente, saiu. No evento narrado, ele é miúdo e exposto ao risco; já quando narrador, estaria salvo, por não mais habitar o perímetro escolar. Contudo, no desenho, mesmo fora da cena apresentada, Sérgio ainda é afetado por ela, como se a qualquer momento pudesse ser novamente afogado nas águas insalubres. Observemos como se dá esse percurso.</w:t>
      </w:r>
    </w:p>
    <w:p w14:paraId="43508785" w14:textId="7EB8C96C" w:rsidR="004300AB" w:rsidRDefault="004300AB" w:rsidP="004300AB">
      <w:pPr>
        <w:spacing w:line="360" w:lineRule="auto"/>
        <w:jc w:val="both"/>
      </w:pPr>
      <w:r>
        <w:t>A ilustração se estrutura em dois grandes volumes perpendiculares, correspondentes à piscina escura e ao muro claro. Se a água abrigava a saúde dos alunos, a casa de Aristarco se apresentava, no texto, como espaço de convalescença. A imagem reduz a residência do diretor a uma vegetação mortiça e esfumaçada, como a nos direcionar ao ponto de fuga, na borda traseira da piscina, longe de Ângela e da paisagem às suas costas. Enquanto o primeiro plano é dispersivo, com rapazes dispostos em diferentes direções e sentidos, o fundo é convergente, o que sublinha as distinções comportamentais entre os mais velhos e desenvoltos, e os novos, apinhados e acuados. A essa mistura de corpos corresponderá uma multiplicidade de olhares, aspecto que, no romance, é menos ostensivo, na medida em que se sugere que os rapazes estivessem atraídos por Ângela. Na imagem, alguns olham para ela, especialmente o jovem atlético à borda direita da piscina. No entanto, dois meninos no primeiro plano – um agachado, à esquerda; outro, sentado a seu lado – contemplam o rapaz em pé. Outros garotos, mais submersos à esquerda, tampouco se voltam à Ângela. As miradas enviesadas desfazem, portanto, a univocidade do olhar em favor de espiadas transversais, processo que acomete inclusive o espectador, que se desliga de Ângela para espreitar o ponto de fuga.</w:t>
      </w:r>
    </w:p>
    <w:p w14:paraId="036BCEF7" w14:textId="77777777" w:rsidR="004300AB" w:rsidRDefault="004300AB" w:rsidP="004300AB">
      <w:pPr>
        <w:spacing w:line="360" w:lineRule="auto"/>
        <w:jc w:val="both"/>
      </w:pPr>
      <w:r>
        <w:t xml:space="preserve">Ainda em relação à funcionária, três meninos particularmente a ignoram, justo aqueles colados à borda mais próxima do espectador. O trio delineia uma gradação: vergado o primeiro, de cócoras o segundo, quase submerso o terceiro, numa provisoriedade inquietante, agravada pelo sorriso e pela mirada no espectador. </w:t>
      </w:r>
    </w:p>
    <w:p w14:paraId="59EF7E72" w14:textId="77777777" w:rsidR="004300AB" w:rsidRDefault="004300AB" w:rsidP="004300AB">
      <w:pPr>
        <w:spacing w:line="360" w:lineRule="auto"/>
        <w:jc w:val="both"/>
      </w:pPr>
      <w:r>
        <w:t xml:space="preserve">No texto, Sérgio mantém-se distanciado do evento narrado, reportando-se aos “rapazes”, aos “maiores” e “menores”. No desenho, os alunos no primeiro plano têm compleição mais robusta do que a massa franzina ao fundo. Ora, se Sérgio naquele momento era calouro e se em outros desenhos o ilustrador adotava sua perspectiva, o mais esperado era </w:t>
      </w:r>
      <w:r>
        <w:lastRenderedPageBreak/>
        <w:t>a angulação pela parte rasa da piscina, porém a expectativa é invertida. A imagem assume o prisma não do personagem, mas do narrador, que, atravessados os dois anos no colégio, estaria deste lado da piscina, mais fundo. Diante dessa rotação óptica, surgem algumas perguntas: quem é o menino mirando o espectador, no canto inferior direito? Para quem ele olha? E por quê? É possível vislumbrar Sérgio no desenho?</w:t>
      </w:r>
    </w:p>
    <w:p w14:paraId="53D2B567" w14:textId="77777777" w:rsidR="004300AB" w:rsidRDefault="004300AB" w:rsidP="004300AB">
      <w:pPr>
        <w:spacing w:line="360" w:lineRule="auto"/>
        <w:jc w:val="both"/>
      </w:pPr>
      <w:r>
        <w:t xml:space="preserve">Talvez valha começar pela primeira. Dificilmente, o infante em tela seria Sérgio, cuja desproteção não combinaria com o sorriso descontraído, sem contar o fato de que então ele não se encontrava no fundo da piscina. Neste terceiro capítulo, protagonizando o caldo, ganha destaque o nome de Sanches, ao mesmo tempo atraente e hostil. Possivelmente, é ele o rosto que nos flagra. Senão, vejamos. </w:t>
      </w:r>
    </w:p>
    <w:p w14:paraId="55861007" w14:textId="436C81E2" w:rsidR="004300AB" w:rsidRDefault="004300AB" w:rsidP="004300AB">
      <w:pPr>
        <w:spacing w:line="360" w:lineRule="auto"/>
        <w:jc w:val="both"/>
      </w:pPr>
      <w:r>
        <w:t xml:space="preserve">Em disposição diagonal, a imagem vai perdendo visibilidade conforme se encaminha ao ponto de fuga. No primeiro plano, somos capazes de enxergar até uma pequena planta; ao fundo, </w:t>
      </w:r>
      <w:proofErr w:type="spellStart"/>
      <w:r>
        <w:t>enevoamento</w:t>
      </w:r>
      <w:proofErr w:type="spellEnd"/>
      <w:r>
        <w:t xml:space="preserve"> e desfiguração: não distinguimos mais a piscina da mata; os corpos, de suas sombras; os indivíduos, do coletivo; a casa de Aristarco, do tanque, e sequer o muro, àquela altura já esboroado. Com a turvação crescente, também se dilui a importância do limite, antes verificada nas três crianças à “beira” da piscina, no contorno preciso do “muro</w:t>
      </w:r>
      <w:r>
        <w:rPr>
          <w:i/>
          <w:iCs/>
        </w:rPr>
        <w:t>”</w:t>
      </w:r>
      <w:r>
        <w:t xml:space="preserve"> e na erva à “borda</w:t>
      </w:r>
      <w:r>
        <w:rPr>
          <w:i/>
          <w:iCs/>
        </w:rPr>
        <w:t>”</w:t>
      </w:r>
      <w:r>
        <w:t xml:space="preserve"> do tanque. Quanto mais próximo do espectador, mais visível e previsível. Com efeito, mesmo a ação mais esperada numa piscina, mergulhar, vai se revestindo de estranhamento: os corpos do quadrante inferior se comportam usualmente; lá atrás, um desfile de espectros desorientados, uns em direção ao muro, outro parece subir no cipó. O corte entre esses dois planos é demarcado pelo nadador que, em transversal, se lança na piscina como um efetivo divisor de águas. Ele desempenha função semelhante ao muro, encaminhando o nítido ao opaco, o evidente ao fantasmagórico. Paralelo a ele, o banco, que, juntamente com o muro, formam três paralelas balizadoras de nosso campo de visão. Fora disso, o espectador, mirado pelo único estudante voltado para a frente. Ele delata, convida e expulsa o observador da cena, isto é, torna a sua invisibilidade visível (Foucault, 2000, p. 5). Se no fundo da imagem predomina o fosco, o garoto na borda divisa o invisível, aquilo que não quer ou não pode se mostrar /representar,</w:t>
      </w:r>
      <w:r w:rsidR="005A13D5">
        <w:t xml:space="preserve"> </w:t>
      </w:r>
      <w:r>
        <w:t xml:space="preserve">alguém que, atrás do banco, deseja apreender a cena, mas manter o anonimato. </w:t>
      </w:r>
    </w:p>
    <w:p w14:paraId="1321ADB2" w14:textId="54DDC464" w:rsidR="004300AB" w:rsidRDefault="004300AB" w:rsidP="004300AB">
      <w:pPr>
        <w:spacing w:line="360" w:lineRule="auto"/>
        <w:jc w:val="both"/>
      </w:pPr>
      <w:r>
        <w:t xml:space="preserve">Nesse sentido, é significativa a intertextualidade do capítulo III de </w:t>
      </w:r>
      <w:r>
        <w:rPr>
          <w:i/>
          <w:iCs/>
        </w:rPr>
        <w:t xml:space="preserve">O Ateneu </w:t>
      </w:r>
      <w:r>
        <w:t xml:space="preserve">com o canto IX de </w:t>
      </w:r>
      <w:r>
        <w:rPr>
          <w:i/>
          <w:iCs/>
        </w:rPr>
        <w:t xml:space="preserve">Os </w:t>
      </w:r>
      <w:proofErr w:type="gramStart"/>
      <w:r>
        <w:rPr>
          <w:i/>
          <w:iCs/>
        </w:rPr>
        <w:t>Lusíadas</w:t>
      </w:r>
      <w:r w:rsidR="005A13D5">
        <w:t xml:space="preserve"> </w:t>
      </w:r>
      <w:r>
        <w:t>,</w:t>
      </w:r>
      <w:proofErr w:type="gramEnd"/>
      <w:r>
        <w:t xml:space="preserve"> não por acaso lido por Sérgio e Sanches e centrado na Ilha dos Amores, da qual a piscina se torna uma paródia. O monitor segreda ao colega o subtexto pernóstico do épico camoniano, revirando “perspectivas de bordel”, a “cloaca” (Pompeia, 1981, p. 87) do poema. Durante os ensinamentos libertinos, “[Sanches] Olhava-me então de </w:t>
      </w:r>
      <w:r>
        <w:lastRenderedPageBreak/>
        <w:t>frente e tinha ousados risos de malícia” (Pompeia,</w:t>
      </w:r>
      <w:r w:rsidR="005A13D5">
        <w:t xml:space="preserve"> </w:t>
      </w:r>
      <w:r w:rsidR="009F0806">
        <w:t xml:space="preserve">1981, </w:t>
      </w:r>
      <w:r>
        <w:t>p. 88); “Andou a rondar-me temperando o olhar com um brilho de facadas” (Pompeia,</w:t>
      </w:r>
      <w:r w:rsidR="005A13D5">
        <w:t xml:space="preserve"> </w:t>
      </w:r>
      <w:r w:rsidR="009F0806">
        <w:t xml:space="preserve">1981, </w:t>
      </w:r>
      <w:r>
        <w:t>p. 89). Tais descrições aproximam o Sanches do moço que, no desenho, fita sorrindo para o espectador. Mirando o presente da enunciação, o garoto ironiza e, em certa medida, ameaça o Sérgio adulto, que, acuado, contra-ataca, mencionando que seu companheiro antes efeminado é hoje “grave engenheiro”. Ou seja, na ilustração, o invisível Sérgio do presente seria visto pelo Sanches do passado. Dentro da lógica do interdito, o desenho não permite a total identificação de Sanches com o menino à direita; tudo fica no campo da especulação, do cruzamento de informações dispersas.</w:t>
      </w:r>
      <w:r w:rsidR="005A13D5">
        <w:t xml:space="preserve"> </w:t>
      </w:r>
      <w:r>
        <w:t xml:space="preserve">Assim como Sérgio e todo o exército vigilante do Ateneu, passamos a bisbilhotar meandros escusos do real. E é ao fazermos isso que somos arrostados, apanhados em nosso delito de intromissão. Dessa forma, o olhar do mancebo alveja, pelo menos, três entidades: o espectador, o narrador e, em grau mais sutil, o ilustrador. </w:t>
      </w:r>
    </w:p>
    <w:p w14:paraId="0E112E47" w14:textId="65CABAF3" w:rsidR="004300AB" w:rsidRDefault="004300AB" w:rsidP="004300AB">
      <w:pPr>
        <w:spacing w:line="360" w:lineRule="auto"/>
        <w:jc w:val="both"/>
      </w:pPr>
      <w:r>
        <w:t xml:space="preserve">Pelos dois volumes perpendiculares (piscina e muro) que a segmentam, a ilustração se organiza, à primeira vista, em estrutura binária, condizente com tantas passagens de </w:t>
      </w:r>
      <w:r>
        <w:rPr>
          <w:i/>
          <w:iCs/>
        </w:rPr>
        <w:t>O Ateneu</w:t>
      </w:r>
      <w:r>
        <w:t>, onde “formávamos a dois para tudo” (</w:t>
      </w:r>
      <w:r w:rsidR="00B40A39">
        <w:t>Pompeia, 1981</w:t>
      </w:r>
      <w:r>
        <w:t xml:space="preserve">, p. 78). A ênfase na duplicidade aposta num mundo antitético, conforme antes discutimos, no qual o narrador sempre se presta a ocupar o rol dos perdedores. O desenho, no entanto, investe na dilatação para uma estrutura, se não trimembre, ao menos permissiva ao ímpar, àquilo que dribla a polarização generalizada. Bem a propósito, a criança que nos encara e o banco no canto inferior direito criam pontos que extrapolam a binariedade imperante no desenho, cindido, de um lado, pelo muro; de outro, pelo corpo que atravessa a água ou pela borda da piscina. Com o menino observador e o assento, a imagem se lança para fora de si, para além de sua máquina representativa e dualista, pois, ao acenar a uma zona não representada, ela azeita o limiar entre fora e dentro, perceptível e oculto, presença e ausência, pois o espectador (como Sérgio) está e ao mesmo tempo não está na ilustração. </w:t>
      </w:r>
    </w:p>
    <w:p w14:paraId="44291E81" w14:textId="41CE78C2" w:rsidR="004300AB" w:rsidRDefault="004300AB" w:rsidP="004300AB">
      <w:pPr>
        <w:spacing w:line="360" w:lineRule="auto"/>
        <w:jc w:val="both"/>
      </w:pPr>
      <w:r>
        <w:t>Além da proteção física, Sérgio encontrava em Sanches um explicador de geografia, gramática, história, de humanidades em geral. Ele só dispensava sua ajuda na tabuada e no desenho linear, porque “achava graça em percorrer os caprichosos traços, divertindo-me a geometria miúda como um brinquedo” (Pompeia,</w:t>
      </w:r>
      <w:r w:rsidR="005A13D5">
        <w:t xml:space="preserve"> </w:t>
      </w:r>
      <w:r w:rsidR="009F0806">
        <w:t xml:space="preserve">1981, </w:t>
      </w:r>
      <w:r>
        <w:t xml:space="preserve">p. 83). Ora, o aprendiz abdica de auxílio em áreas do conhecimento caracterizadas pela previsibilidade cartesiana, que sua índole controladora presumia dominar. Desdobrando a metáfora da mão como poder, é significativo o fato de, num desentendimento, Sanches ter amassado a mão de Sérgio até doer. Rancoroso, o narrador inocula, também nesse segmento, o comentário irônico sobre o “grave engenheiro” de estradas de ferro. Ou seja, a mão potente de Sanches pode até ser apta a ações </w:t>
      </w:r>
      <w:r>
        <w:lastRenderedPageBreak/>
        <w:t xml:space="preserve">tanto grandiosas, como construir ferrovias, quanto pequenas, como esmagar os dedos de seu protegido, mas, ao fim e ao cabo, o universo de </w:t>
      </w:r>
      <w:r>
        <w:rPr>
          <w:i/>
          <w:iCs/>
        </w:rPr>
        <w:t xml:space="preserve">O Ateneu </w:t>
      </w:r>
      <w:r>
        <w:t xml:space="preserve">é regido pela palma de Sérgio, que escreve, desenha, aponta. </w:t>
      </w:r>
    </w:p>
    <w:p w14:paraId="788403FD" w14:textId="77777777" w:rsidR="004300AB" w:rsidRDefault="004300AB" w:rsidP="004300AB">
      <w:pPr>
        <w:spacing w:line="360" w:lineRule="auto"/>
        <w:jc w:val="both"/>
      </w:pPr>
      <w:r>
        <w:t xml:space="preserve">Em contrapartida, se o narrador supervisionava atentamente os personagens, também eles, pelo menos no desenho, denunciam a camuflagem do criador. No texto do romance, os dois rapazes rompem definitivamente, porém a ilustração desvela Sérgio ainda contemplando os nadadores e sendo por um deles confrontado. Se o narrador afirmava que independia do colega desenhar e calcular, a ilustração, ao contrário, atesta uma conexão ininterrupta com seu protetor, a quem ainda olha. Portanto, os entes do passado não se acomodam ao lápis do desenhista, antes o assombram e contaminam sua obra, mesmo que, paradoxalmente, tenham sido rascunhadas por ele. </w:t>
      </w:r>
    </w:p>
    <w:p w14:paraId="7B9A0BE6" w14:textId="55F2F493" w:rsidR="004300AB" w:rsidRDefault="004300AB" w:rsidP="004300AB">
      <w:pPr>
        <w:spacing w:line="360" w:lineRule="auto"/>
        <w:jc w:val="both"/>
      </w:pPr>
      <w:r>
        <w:t>Nesse sentido, Sanches está ali, claro, como sintoma do trauma de Sérgio, mas também como marca da “</w:t>
      </w:r>
      <w:proofErr w:type="spellStart"/>
      <w:r>
        <w:t>figurabilidade</w:t>
      </w:r>
      <w:proofErr w:type="spellEnd"/>
      <w:r>
        <w:t>” da imagem (Didi-</w:t>
      </w:r>
      <w:proofErr w:type="spellStart"/>
      <w:r>
        <w:t>Huberman</w:t>
      </w:r>
      <w:proofErr w:type="spellEnd"/>
      <w:r>
        <w:t xml:space="preserve">, 2013, p. 344). Note-se, por exemplo, quanto a piscina é quase um manual técnico de desenho. Os corpos modelados na borda desfilam praticamente o catálogo de poses disponíveis: da esquerda para a direita, um menino agachado, outro sentado, um terceiro em meio corpo, o quarto como a se levantar, o quinto em pé, com a mão na cintura. Tomadas de perfil, frontais e traseiras completam o repertório de possibilidades de figuração. Exímio desenhista, Sérgio põe em prática suas habilidades composicionais, supondo que nada escaparia às retas e curvas de seu grafite. Mas o riso desafiador de Sanches, ao delatar o desenhista, faz o desenho resistir à sua própria </w:t>
      </w:r>
      <w:proofErr w:type="spellStart"/>
      <w:r>
        <w:t>representabilidade</w:t>
      </w:r>
      <w:proofErr w:type="spellEnd"/>
      <w:r>
        <w:t>, atestando que os desbordamentos da imagem ultrapassam o espectador,</w:t>
      </w:r>
      <w:r w:rsidR="005A13D5">
        <w:t xml:space="preserve"> </w:t>
      </w:r>
      <w:r>
        <w:t xml:space="preserve">e mesmo o ilustrador, todos lançados numa enxurrada de lacunas e perdas, como parecia sugerir a água transbordando do quadrilátero murado da piscina. Contrariando a hegemonia do narrador e do ilustrador, o menino sorridente reivindica justo essas potências desconhecidas e indomáveis da imagem: ignoramos quem seja ele, para quem efetivamente olha e por que o faz. Com isso, o desenhista fica de mãos suspensas. </w:t>
      </w:r>
    </w:p>
    <w:p w14:paraId="5FC774A8" w14:textId="77777777" w:rsidR="004300AB" w:rsidRDefault="004300AB" w:rsidP="004300AB">
      <w:pPr>
        <w:spacing w:line="360" w:lineRule="auto"/>
        <w:jc w:val="both"/>
      </w:pPr>
      <w:r>
        <w:t xml:space="preserve">Sobre a importância do gesto manual em </w:t>
      </w:r>
      <w:r>
        <w:rPr>
          <w:i/>
          <w:iCs/>
        </w:rPr>
        <w:t>O Ateneu</w:t>
      </w:r>
      <w:r>
        <w:t>, vale lembrar que, na estampa da piscina, as mãos de Ângela apontam para os meninos, como se quisessem conduzir nosso olhar sempre para eles. Aliás, a maioria dos nadadores tem as mãos total ou parcialmente invisibilizadas. Abundam braços, cabeças e pernas, mas faltam mãos, o que nos permite inferir que o que a ilustração realmente quer (Mitchell, 2017, p. 183-184) é amputar esse membro dos rapazes e concentrá-lo apenas com Ângela. Fora ela, o único que exibe as mãos é aquele que nos olha, acentuando que está ali para mostrar quem está sempre mostrando.</w:t>
      </w:r>
    </w:p>
    <w:p w14:paraId="01D345D9" w14:textId="77777777" w:rsidR="004300AB" w:rsidRDefault="004300AB" w:rsidP="004300AB">
      <w:pPr>
        <w:spacing w:line="360" w:lineRule="auto"/>
        <w:jc w:val="both"/>
      </w:pPr>
      <w:r>
        <w:lastRenderedPageBreak/>
        <w:t xml:space="preserve"> Curiosamente, ele o faz sem o dedo em riste, gesto </w:t>
      </w:r>
      <w:proofErr w:type="spellStart"/>
      <w:r>
        <w:t>prototipicamente</w:t>
      </w:r>
      <w:proofErr w:type="spellEnd"/>
      <w:r>
        <w:t xml:space="preserve"> dêitico e bastante frequente em </w:t>
      </w:r>
      <w:r>
        <w:rPr>
          <w:i/>
          <w:iCs/>
        </w:rPr>
        <w:t>O Ateneu</w:t>
      </w:r>
      <w:r>
        <w:t>. Mesmo com uma mão aberta e a outra fechada, signo da ambiguidade da própria imagem, oscilante entre a camuflagem e o desvelamento, o menino que nos mira mostra sem evidenciar que está mostrando. Nesse sentido, ele se torna espelho do próprio Sérgio: os dois estão ali exibindo o outro, mas sem aparentemente demonstrar que o fazem. Ou seja, ambos mostram o próprio ato de mostrar e como a imagem mostra (Boehm, 2017, p. 36), isto é, escamoteando o desenhista.</w:t>
      </w:r>
    </w:p>
    <w:p w14:paraId="212B5021" w14:textId="77777777" w:rsidR="004300AB" w:rsidRDefault="004300AB" w:rsidP="004300AB">
      <w:pPr>
        <w:spacing w:line="360" w:lineRule="auto"/>
        <w:jc w:val="both"/>
      </w:pPr>
      <w:r>
        <w:t xml:space="preserve">Esses rastros da presença do ilustrador contradizem a ideia de que Sérgio é sempre o ente de quem se sequestra o poder mágico das imagens, desacreditado dos anjinhos no teto, sem o cartão Santa Rosália ou sem a cabra do Tibet. A ilustração parece, inicialmente, almejar a um objetivo compensatório, ressarcindo a vulnerabilidade das imagens perdidas, borradas e rasgadas. Contudo, esse resgate é impossível, na medida em que, dotadas de vitalidade, elas continuam a atravessar o próprio desenhista, criando um quiasmo de olhares, configurando aquilo que </w:t>
      </w:r>
      <w:proofErr w:type="spellStart"/>
      <w:r>
        <w:t>Bredekamp</w:t>
      </w:r>
      <w:proofErr w:type="spellEnd"/>
      <w:r>
        <w:t xml:space="preserve"> (2015, p. 180) define como “ato de imagem intrínseco”, a força que assalta o espectador independentemente das intencionalidades do criador ou das mensagens supostamente pretendidas pela imagem. </w:t>
      </w:r>
    </w:p>
    <w:p w14:paraId="15ADC19C" w14:textId="286A1E0F" w:rsidR="004300AB" w:rsidRDefault="004300AB" w:rsidP="004300AB">
      <w:pPr>
        <w:spacing w:line="360" w:lineRule="auto"/>
        <w:jc w:val="both"/>
      </w:pPr>
      <w:r>
        <w:t>Se, para seguirmos a terminologia</w:t>
      </w:r>
      <w:r w:rsidR="005A13D5">
        <w:t xml:space="preserve"> </w:t>
      </w:r>
      <w:r>
        <w:t>do crítico alemão, os desenhos e a escultura de Aristarco encenavam um ato de imagem substitutivo, em que as representações permutavam o corpo original, agora o corpo representado do menino se vivifica, a ponto de encenar sua própria representação. Nos retratos e na estátua do diretor, a imagem testemunharia o vestígio de um talhe conhecido, como a verônica em relação a Cristo; no desenho da piscina, a imagem escapa de um referente preciso que a antecedesse. Pode ser o corpo de Sanches, como o de tantos outros, não substitui ninguém, mas, qualquer que seja o ente figurado, ele aponta a máquina figurativa, expandindo-se para além do perímetro mimético erigido a régua e lápis.</w:t>
      </w:r>
    </w:p>
    <w:p w14:paraId="45E929F4" w14:textId="2009997F" w:rsidR="004300AB" w:rsidRDefault="004300AB" w:rsidP="004300AB">
      <w:pPr>
        <w:spacing w:line="360" w:lineRule="auto"/>
        <w:jc w:val="both"/>
      </w:pPr>
      <w:r>
        <w:t xml:space="preserve">Dessa forma, os desenhos em </w:t>
      </w:r>
      <w:r>
        <w:rPr>
          <w:i/>
          <w:iCs/>
        </w:rPr>
        <w:t>O Ateneu</w:t>
      </w:r>
      <w:r>
        <w:t xml:space="preserve"> não são apenas uma segunda camada sobreposta ao material narrativo; consistem, na verdade, em pequenos rasgos no tecido narrativo, tanto para problematizar e multiplicar seus sentidos, quanto para, em grau menos evidente, deixar entrevista a presença de um ilustrador, que, a partir da segunda edição, passa a compartilhar com o narrador a autoria do romance, não mais apenas verbal, mas matéria híbrida, texto com ilustrações. Como o narrador que retorna ao tempo dos eventos narrados, buscando em certa medida revivê-los e interpretá-los, o ilustrador praticaria um novo exercício da “crônica de saudades”, realizando com o texto aquilo que ele julgara fazer com a experiência: revisitar, compreender, transfigurar. Embora as ilustrações não estivessem </w:t>
      </w:r>
      <w:r>
        <w:lastRenderedPageBreak/>
        <w:t xml:space="preserve">previstas na primeira edição, a anterioridade não é, neste caso, argumento suficiente para considerá-las um suplemento decorativo ao domínio verbal; </w:t>
      </w:r>
      <w:r w:rsidR="0003145C">
        <w:t>quando</w:t>
      </w:r>
      <w:r>
        <w:t xml:space="preserve"> passam a existir, elas se tornam coparticipantes do romance, desenhando uma cenografia tensa de texto e imagem.</w:t>
      </w:r>
    </w:p>
    <w:p w14:paraId="7F868C7F" w14:textId="77777777" w:rsidR="0003145C" w:rsidRDefault="0003145C" w:rsidP="0003145C">
      <w:pPr>
        <w:spacing w:line="360" w:lineRule="auto"/>
        <w:ind w:firstLine="0"/>
        <w:jc w:val="both"/>
      </w:pPr>
    </w:p>
    <w:p w14:paraId="72277C34" w14:textId="77777777" w:rsidR="004300AB" w:rsidRDefault="004300AB" w:rsidP="0003145C">
      <w:pPr>
        <w:spacing w:line="360" w:lineRule="auto"/>
        <w:ind w:firstLine="0"/>
        <w:jc w:val="both"/>
        <w:rPr>
          <w:b/>
          <w:bCs/>
        </w:rPr>
      </w:pPr>
      <w:r>
        <w:rPr>
          <w:b/>
          <w:bCs/>
        </w:rPr>
        <w:t>REFERÊNCIAS</w:t>
      </w:r>
    </w:p>
    <w:p w14:paraId="131FDBCE" w14:textId="77777777" w:rsidR="003D7DC9" w:rsidRDefault="003D7DC9" w:rsidP="005E7C80">
      <w:pPr>
        <w:spacing w:line="360" w:lineRule="auto"/>
        <w:ind w:firstLine="0"/>
        <w:jc w:val="both"/>
      </w:pPr>
    </w:p>
    <w:p w14:paraId="51EAF54C" w14:textId="3F848CE3" w:rsidR="004300AB" w:rsidRDefault="004300AB" w:rsidP="00C00C2B">
      <w:pPr>
        <w:ind w:firstLine="0"/>
        <w:jc w:val="both"/>
      </w:pPr>
      <w:r>
        <w:t xml:space="preserve">BOEHM, Gottfried. </w:t>
      </w:r>
      <w:r w:rsidRPr="001078F8">
        <w:rPr>
          <w:i/>
          <w:iCs/>
        </w:rPr>
        <w:t>Aquilo que se mostra</w:t>
      </w:r>
      <w:r>
        <w:t xml:space="preserve">. Sobre a diferença icônica. Trad. Carla Rodrigues, Fernando </w:t>
      </w:r>
      <w:proofErr w:type="spellStart"/>
      <w:r>
        <w:t>Fragozo</w:t>
      </w:r>
      <w:proofErr w:type="spellEnd"/>
      <w:r>
        <w:t xml:space="preserve">, Alice Serra e Marianna Poyares. In: ALLOA, Emmanuel (org.). </w:t>
      </w:r>
      <w:r>
        <w:rPr>
          <w:i/>
          <w:iCs/>
        </w:rPr>
        <w:t>Pensar a imagem</w:t>
      </w:r>
      <w:r>
        <w:t>. Belo Horizonte: Autêntica Editora, 2017.</w:t>
      </w:r>
      <w:r w:rsidR="001078F8">
        <w:t xml:space="preserve"> </w:t>
      </w:r>
      <w:r>
        <w:t>p. 23-38.</w:t>
      </w:r>
    </w:p>
    <w:p w14:paraId="50D1BFEE" w14:textId="77777777" w:rsidR="00637BD2" w:rsidRDefault="00637BD2" w:rsidP="00C00C2B">
      <w:pPr>
        <w:ind w:firstLine="0"/>
        <w:jc w:val="both"/>
      </w:pPr>
    </w:p>
    <w:p w14:paraId="3DD1463E" w14:textId="3CB4341B" w:rsidR="004300AB" w:rsidRDefault="004300AB" w:rsidP="00C00C2B">
      <w:pPr>
        <w:ind w:firstLine="0"/>
        <w:jc w:val="both"/>
      </w:pPr>
      <w:r>
        <w:t xml:space="preserve">BREDEKAMP, Horst. </w:t>
      </w:r>
      <w:r>
        <w:rPr>
          <w:i/>
          <w:iCs/>
        </w:rPr>
        <w:t xml:space="preserve">Teoria do </w:t>
      </w:r>
      <w:proofErr w:type="spellStart"/>
      <w:r>
        <w:rPr>
          <w:i/>
          <w:iCs/>
        </w:rPr>
        <w:t>acto</w:t>
      </w:r>
      <w:proofErr w:type="spellEnd"/>
      <w:r>
        <w:rPr>
          <w:i/>
          <w:iCs/>
        </w:rPr>
        <w:t xml:space="preserve"> icónico</w:t>
      </w:r>
      <w:r>
        <w:t>.</w:t>
      </w:r>
      <w:r w:rsidR="005A13D5">
        <w:t xml:space="preserve"> </w:t>
      </w:r>
      <w:r>
        <w:t>Trad</w:t>
      </w:r>
      <w:r w:rsidR="001078F8">
        <w:t>ução de</w:t>
      </w:r>
      <w:r>
        <w:t xml:space="preserve"> Artur Morão. Lisboa: Universidade Nova de Lisboa, 2015.</w:t>
      </w:r>
    </w:p>
    <w:p w14:paraId="006F5639" w14:textId="77777777" w:rsidR="00637BD2" w:rsidRDefault="00637BD2" w:rsidP="00C00C2B">
      <w:pPr>
        <w:ind w:firstLine="0"/>
        <w:jc w:val="both"/>
      </w:pPr>
    </w:p>
    <w:p w14:paraId="20808600" w14:textId="421B8E50" w:rsidR="004300AB" w:rsidRDefault="004300AB" w:rsidP="00C00C2B">
      <w:pPr>
        <w:ind w:firstLine="0"/>
        <w:jc w:val="both"/>
      </w:pPr>
      <w:r>
        <w:t xml:space="preserve">DIDI-HUBERMAN, Georges. </w:t>
      </w:r>
      <w:r>
        <w:rPr>
          <w:i/>
          <w:iCs/>
        </w:rPr>
        <w:t>O que vemos, o que nos olha</w:t>
      </w:r>
      <w:r>
        <w:t>. Trad</w:t>
      </w:r>
      <w:r w:rsidR="001078F8">
        <w:t>ução de</w:t>
      </w:r>
      <w:r>
        <w:t xml:space="preserve"> Paulo Neves. São Paulo: Editora 34, 2005.</w:t>
      </w:r>
    </w:p>
    <w:p w14:paraId="4EE4B1DB" w14:textId="77777777" w:rsidR="00637BD2" w:rsidRDefault="00637BD2" w:rsidP="00C00C2B">
      <w:pPr>
        <w:ind w:firstLine="0"/>
        <w:jc w:val="both"/>
      </w:pPr>
    </w:p>
    <w:p w14:paraId="7DA180CB" w14:textId="1797142D" w:rsidR="004300AB" w:rsidRDefault="004300AB" w:rsidP="00C00C2B">
      <w:pPr>
        <w:ind w:firstLine="0"/>
        <w:jc w:val="both"/>
      </w:pPr>
      <w:r>
        <w:t xml:space="preserve">DIDI-HUBERMAN, Georges. </w:t>
      </w:r>
      <w:r>
        <w:rPr>
          <w:i/>
          <w:iCs/>
        </w:rPr>
        <w:t>Diante da imagem</w:t>
      </w:r>
      <w:r>
        <w:t xml:space="preserve">. </w:t>
      </w:r>
      <w:r w:rsidRPr="001078F8">
        <w:t>Trad</w:t>
      </w:r>
      <w:r w:rsidR="005619F0">
        <w:t>ução de</w:t>
      </w:r>
      <w:r w:rsidRPr="001078F8">
        <w:t xml:space="preserve"> Paulo Neves.</w:t>
      </w:r>
      <w:r>
        <w:rPr>
          <w:color w:val="EE0000"/>
        </w:rPr>
        <w:t xml:space="preserve"> </w:t>
      </w:r>
      <w:r>
        <w:t>São Paulo: Editora 34, 2013.</w:t>
      </w:r>
    </w:p>
    <w:p w14:paraId="1AE3A0A0" w14:textId="77777777" w:rsidR="00637BD2" w:rsidRDefault="00637BD2" w:rsidP="00C00C2B">
      <w:pPr>
        <w:ind w:firstLine="0"/>
        <w:jc w:val="both"/>
      </w:pPr>
    </w:p>
    <w:p w14:paraId="37D6E0EF" w14:textId="71B6794C" w:rsidR="004300AB" w:rsidRDefault="004300AB" w:rsidP="00C00C2B">
      <w:pPr>
        <w:ind w:firstLine="0"/>
        <w:jc w:val="both"/>
      </w:pPr>
      <w:r>
        <w:t xml:space="preserve">FOUCAULT, Michel. </w:t>
      </w:r>
      <w:r>
        <w:rPr>
          <w:i/>
          <w:iCs/>
        </w:rPr>
        <w:t>As palavras e as coisas</w:t>
      </w:r>
      <w:r>
        <w:t>. Trad</w:t>
      </w:r>
      <w:r w:rsidR="005619F0">
        <w:t>ução de</w:t>
      </w:r>
      <w:r>
        <w:t xml:space="preserve"> Salma Tannus </w:t>
      </w:r>
      <w:proofErr w:type="spellStart"/>
      <w:r>
        <w:t>Muchail</w:t>
      </w:r>
      <w:proofErr w:type="spellEnd"/>
      <w:r>
        <w:t>. São Paulo: Martins Fontes, 2000.</w:t>
      </w:r>
    </w:p>
    <w:p w14:paraId="72B2A1FA" w14:textId="77777777" w:rsidR="00637BD2" w:rsidRDefault="00637BD2" w:rsidP="00C00C2B">
      <w:pPr>
        <w:ind w:firstLine="0"/>
        <w:jc w:val="both"/>
      </w:pPr>
    </w:p>
    <w:p w14:paraId="49800DF6" w14:textId="35569366" w:rsidR="004300AB" w:rsidRDefault="004300AB" w:rsidP="00C00C2B">
      <w:pPr>
        <w:ind w:firstLine="0"/>
        <w:jc w:val="both"/>
      </w:pPr>
      <w:r>
        <w:t xml:space="preserve">MITCHELL, W. J. T. </w:t>
      </w:r>
      <w:r w:rsidRPr="005619F0">
        <w:rPr>
          <w:i/>
          <w:iCs/>
        </w:rPr>
        <w:t>O que as imagens realmente querem?</w:t>
      </w:r>
      <w:r>
        <w:t xml:space="preserve"> Trad</w:t>
      </w:r>
      <w:r w:rsidR="005619F0">
        <w:t>ução de</w:t>
      </w:r>
      <w:r>
        <w:t xml:space="preserve"> Carla Rodrigues, Fernando </w:t>
      </w:r>
      <w:proofErr w:type="spellStart"/>
      <w:r>
        <w:t>Fragozo</w:t>
      </w:r>
      <w:proofErr w:type="spellEnd"/>
      <w:r>
        <w:t>, Alice Serra e Marianna Poyares</w:t>
      </w:r>
      <w:r w:rsidR="000F76ED">
        <w:t>.</w:t>
      </w:r>
      <w:r>
        <w:t xml:space="preserve"> ALLOA, Emmanuel (org.). </w:t>
      </w:r>
      <w:r>
        <w:rPr>
          <w:i/>
          <w:iCs/>
        </w:rPr>
        <w:t>Pensar a imagem</w:t>
      </w:r>
      <w:r>
        <w:t>. Belo Horizonte: Autêntica Editora, 2017.p.</w:t>
      </w:r>
      <w:r w:rsidR="005A13D5">
        <w:t xml:space="preserve"> </w:t>
      </w:r>
      <w:r>
        <w:t>165-190.</w:t>
      </w:r>
    </w:p>
    <w:p w14:paraId="06E86A6A" w14:textId="77777777" w:rsidR="00637BD2" w:rsidRDefault="00637BD2" w:rsidP="00C00C2B">
      <w:pPr>
        <w:ind w:firstLine="0"/>
        <w:jc w:val="both"/>
      </w:pPr>
    </w:p>
    <w:p w14:paraId="50A467BD" w14:textId="7C570251" w:rsidR="004300AB" w:rsidRDefault="004300AB" w:rsidP="00C00C2B">
      <w:pPr>
        <w:ind w:firstLine="0"/>
        <w:jc w:val="both"/>
      </w:pPr>
      <w:r>
        <w:t xml:space="preserve">POMPEIA, Raul. </w:t>
      </w:r>
      <w:r>
        <w:rPr>
          <w:i/>
          <w:iCs/>
        </w:rPr>
        <w:t>O Ateneu</w:t>
      </w:r>
      <w:r>
        <w:t>. Rio de Janeiro: Civilização Brasileira / OLAC, 1981.</w:t>
      </w:r>
    </w:p>
    <w:p w14:paraId="4C9802E6" w14:textId="77777777" w:rsidR="00637BD2" w:rsidRDefault="00637BD2" w:rsidP="00C00C2B">
      <w:pPr>
        <w:ind w:firstLine="0"/>
        <w:jc w:val="both"/>
      </w:pPr>
    </w:p>
    <w:p w14:paraId="4E2CA18A" w14:textId="3346D5CB" w:rsidR="004300AB" w:rsidRPr="00637BD2" w:rsidRDefault="004300AB" w:rsidP="00C00C2B">
      <w:pPr>
        <w:ind w:firstLine="0"/>
        <w:jc w:val="both"/>
      </w:pPr>
      <w:r>
        <w:t xml:space="preserve">POMPEIA, Raul. </w:t>
      </w:r>
      <w:r>
        <w:rPr>
          <w:i/>
          <w:iCs/>
        </w:rPr>
        <w:t xml:space="preserve">Desenhos para a obra </w:t>
      </w:r>
      <w:r>
        <w:t xml:space="preserve">O Ateneu </w:t>
      </w:r>
      <w:proofErr w:type="gramStart"/>
      <w:r>
        <w:t>[Iconográfico</w:t>
      </w:r>
      <w:proofErr w:type="gramEnd"/>
      <w:r>
        <w:t xml:space="preserve">]. </w:t>
      </w:r>
      <w:r w:rsidR="00637BD2" w:rsidRPr="00637BD2">
        <w:t>Disponível em</w:t>
      </w:r>
      <w:r w:rsidR="00637BD2">
        <w:t xml:space="preserve">: </w:t>
      </w:r>
      <w:r w:rsidR="00FB4F50" w:rsidRPr="00FB4F50">
        <w:t>https://objdigital.bn.br/objdigital2/acervo_digital/div_iconografia/icon530901/icon530901.pd</w:t>
      </w:r>
      <w:r w:rsidR="001078F8">
        <w:t>f. Acesso nov. 2024.</w:t>
      </w:r>
      <w:r w:rsidR="00FB4F50">
        <w:t xml:space="preserve"> </w:t>
      </w:r>
    </w:p>
    <w:p w14:paraId="213E09D8" w14:textId="77777777" w:rsidR="004300AB" w:rsidRPr="00637BD2" w:rsidRDefault="004300AB" w:rsidP="004300AB">
      <w:pPr>
        <w:spacing w:line="360" w:lineRule="auto"/>
        <w:jc w:val="both"/>
      </w:pPr>
    </w:p>
    <w:p w14:paraId="097F1D35" w14:textId="5811B745" w:rsidR="004300AB" w:rsidRPr="00637BD2" w:rsidRDefault="004300AB">
      <w:pPr>
        <w:rPr>
          <w:color w:val="000000"/>
        </w:rPr>
      </w:pPr>
      <w:r w:rsidRPr="00637BD2">
        <w:rPr>
          <w:color w:val="000000"/>
        </w:rPr>
        <w:br w:type="page"/>
      </w:r>
    </w:p>
    <w:p w14:paraId="430415DD" w14:textId="77777777" w:rsidR="006E1BD8" w:rsidRPr="006E1BD8" w:rsidRDefault="006E1BD8" w:rsidP="006E1BD8">
      <w:pPr>
        <w:spacing w:line="360" w:lineRule="auto"/>
        <w:jc w:val="center"/>
        <w:rPr>
          <w:lang w:val="es-419"/>
        </w:rPr>
      </w:pPr>
      <w:r w:rsidRPr="006E1BD8">
        <w:rPr>
          <w:b/>
          <w:bCs/>
          <w:lang w:val="es-419"/>
        </w:rPr>
        <w:t xml:space="preserve">¿CÓMO VIAJA UNA IMAGEN? LA CARICATURA COMO MEDIO Y COMO FORMA DE RECEPCIÓN TEMPRANA DE LAS NOTICIAS GLOBALES EN ARGENTINA. EL CASO DE LA GUERRA FRANCO-PRUSIANA EN LAS CARICATURAS DE </w:t>
      </w:r>
      <w:r w:rsidRPr="006E1BD8">
        <w:rPr>
          <w:b/>
          <w:bCs/>
          <w:i/>
          <w:iCs/>
          <w:lang w:val="es-419"/>
        </w:rPr>
        <w:t>EL MOSQUITO</w:t>
      </w:r>
      <w:r w:rsidRPr="006E1BD8">
        <w:rPr>
          <w:b/>
          <w:bCs/>
          <w:lang w:val="es-419"/>
        </w:rPr>
        <w:t xml:space="preserve"> (1870-1871)</w:t>
      </w:r>
    </w:p>
    <w:p w14:paraId="0EC78C3D" w14:textId="77777777" w:rsidR="006E1BD8" w:rsidRPr="006E1BD8" w:rsidRDefault="006E1BD8" w:rsidP="006E1BD8">
      <w:pPr>
        <w:spacing w:line="360" w:lineRule="auto"/>
        <w:rPr>
          <w:b/>
          <w:bCs/>
          <w:lang w:val="es-419"/>
        </w:rPr>
      </w:pPr>
    </w:p>
    <w:p w14:paraId="185BC88B" w14:textId="74319FD8" w:rsidR="006E1BD8" w:rsidRPr="006E1BD8" w:rsidRDefault="006E1BD8" w:rsidP="006E1BD8">
      <w:pPr>
        <w:jc w:val="right"/>
        <w:rPr>
          <w:lang w:val="es-419"/>
        </w:rPr>
      </w:pPr>
      <w:r w:rsidRPr="006E1BD8">
        <w:rPr>
          <w:lang w:val="es-419"/>
        </w:rPr>
        <w:t xml:space="preserve">Claudia </w:t>
      </w:r>
      <w:proofErr w:type="spellStart"/>
      <w:r w:rsidRPr="006E1BD8">
        <w:rPr>
          <w:lang w:val="es-419"/>
        </w:rPr>
        <w:t>Roman</w:t>
      </w:r>
      <w:proofErr w:type="spellEnd"/>
      <w:r w:rsidRPr="006E1BD8">
        <w:rPr>
          <w:lang w:val="es-419"/>
        </w:rPr>
        <w:t>, UBA</w:t>
      </w:r>
    </w:p>
    <w:p w14:paraId="142941CF" w14:textId="77777777" w:rsidR="006E1BD8" w:rsidRPr="006E1BD8" w:rsidRDefault="006E1BD8" w:rsidP="006E1BD8">
      <w:pPr>
        <w:rPr>
          <w:lang w:val="es-419"/>
        </w:rPr>
      </w:pPr>
    </w:p>
    <w:p w14:paraId="0DCE565A" w14:textId="77777777" w:rsidR="006E1BD8" w:rsidRPr="006E1BD8" w:rsidRDefault="006E1BD8" w:rsidP="006E1BD8">
      <w:pPr>
        <w:rPr>
          <w:b/>
          <w:bCs/>
          <w:highlight w:val="yellow"/>
          <w:lang w:val="es-419"/>
        </w:rPr>
      </w:pPr>
    </w:p>
    <w:p w14:paraId="3FD37E5B" w14:textId="77777777" w:rsidR="006E1BD8" w:rsidRPr="006E1BD8" w:rsidRDefault="006E1BD8" w:rsidP="006E1BD8">
      <w:pPr>
        <w:spacing w:line="360" w:lineRule="auto"/>
        <w:jc w:val="both"/>
        <w:rPr>
          <w:color w:val="000000"/>
          <w:lang w:val="es-419"/>
        </w:rPr>
      </w:pPr>
      <w:r w:rsidRPr="006E1BD8">
        <w:rPr>
          <w:color w:val="000000"/>
          <w:lang w:val="es-419"/>
        </w:rPr>
        <w:t xml:space="preserve">El impacto informativo de los grandes conflictos internacionales (la Guerra Franco Prusiana, la Guerra de Crimea, la Guerra de la Triple Alianza conformada por Brasil, Argentina y Uruguay contra Paraguay en el Sur de América, a los que resulta imprescindible sumar la Guerra de Secesión norteamericana) durante las décadas de 1860-1870 es múltiple y bien conocido. Se trata eventos que resonaron como tempranos “momentos globales” (Conrad y </w:t>
      </w:r>
      <w:proofErr w:type="spellStart"/>
      <w:r w:rsidRPr="006E1BD8">
        <w:rPr>
          <w:color w:val="000000"/>
          <w:lang w:val="es-419"/>
        </w:rPr>
        <w:t>Sachsenmeier</w:t>
      </w:r>
      <w:proofErr w:type="spellEnd"/>
      <w:r w:rsidRPr="006E1BD8">
        <w:rPr>
          <w:color w:val="000000"/>
          <w:lang w:val="es-419"/>
        </w:rPr>
        <w:t>, 2007, 8) en la articulación de una red informativa alrededor del planeta. Esto es, no solo estimularon la ampliación cuantitativa y la diversificación de las redes noticiosas, sino que su nota distintiva fue suscitar repercusiones más o menos simultáneas de un mismo acontecimiento en puntos distantes de todo el planeta; repercusiones que en todos los casos fueron modeladas al mismo tiempo por “anclajes locales” (</w:t>
      </w:r>
      <w:proofErr w:type="spellStart"/>
      <w:r w:rsidRPr="006E1BD8">
        <w:rPr>
          <w:color w:val="000000"/>
          <w:lang w:val="es-419"/>
        </w:rPr>
        <w:t>Gruzinski</w:t>
      </w:r>
      <w:proofErr w:type="spellEnd"/>
      <w:r w:rsidRPr="006E1BD8">
        <w:rPr>
          <w:color w:val="000000"/>
          <w:lang w:val="es-419"/>
        </w:rPr>
        <w:t xml:space="preserve">, 2010, p. 20) propios de la cultura, del territorio y de las condiciones coyunturales más diversas en sus lugares de recepción. Tales resonancias no siempre ni necesariamente pueden preverse o tienen efectos que puedan producirse de manera deliberadas, pero indefectiblemente involucran aspectos materiales, técnicos, discursivos, formales y simbólicos. La expansión de las redes telegráficas y la progresiva incorporación a los nodos del cableado y a las redes de agencias de distribución de noticias de los centros urbanos más alejados (como es el caso de Buenos Aires), las regulaciones legales y administrativas de la circulación postal por parte de los estados nacionales y la celebración de acuerdos regionales e internacionales para estandarizar y abaratar los costos de esa circulación tanto de cartas como de periódicos son hitos importantes también para una historia cultural de las comunicaciones. Como en otras regiones, el proceso de ingreso y articulación del nodo porteño a </w:t>
      </w:r>
      <w:proofErr w:type="spellStart"/>
      <w:r w:rsidRPr="006E1BD8">
        <w:rPr>
          <w:color w:val="000000"/>
          <w:lang w:val="es-419"/>
        </w:rPr>
        <w:t>a</w:t>
      </w:r>
      <w:proofErr w:type="spellEnd"/>
      <w:r w:rsidRPr="006E1BD8">
        <w:rPr>
          <w:color w:val="000000"/>
          <w:lang w:val="es-419"/>
        </w:rPr>
        <w:t xml:space="preserve"> red mundial de comunicaciones estuvo lejos de ser progresivo y lineal.</w:t>
      </w:r>
      <w:r>
        <w:rPr>
          <w:color w:val="000000"/>
          <w:vertAlign w:val="superscript"/>
        </w:rPr>
        <w:footnoteReference w:id="94"/>
      </w:r>
      <w:r w:rsidRPr="006E1BD8">
        <w:rPr>
          <w:color w:val="000000"/>
          <w:lang w:val="es-419"/>
        </w:rPr>
        <w:t xml:space="preserve"> Por sus rasgos específicos, las imágenes impresas que comenzaron a circular, también con mayor </w:t>
      </w:r>
      <w:proofErr w:type="spellStart"/>
      <w:r w:rsidRPr="006E1BD8">
        <w:rPr>
          <w:color w:val="000000"/>
          <w:lang w:val="es-419"/>
        </w:rPr>
        <w:t>profusíon</w:t>
      </w:r>
      <w:proofErr w:type="spellEnd"/>
      <w:r w:rsidRPr="006E1BD8">
        <w:rPr>
          <w:color w:val="000000"/>
          <w:lang w:val="es-419"/>
        </w:rPr>
        <w:t xml:space="preserve"> y velocidad y también en condiciones más complejas y densas, para su diseño, circulación y recepción. Si </w:t>
      </w:r>
      <w:r w:rsidRPr="006E1BD8">
        <w:rPr>
          <w:color w:val="000000"/>
          <w:lang w:val="es-419"/>
        </w:rPr>
        <w:lastRenderedPageBreak/>
        <w:t>las nuevas posibilidades técnicas de circulación noticiosa y creciente sensibilidad hacia lo que puede caracterizarse como momentos informativos globales estimularon el deseo de acceder a más y más variadas imágenes y amplificaron el impacto de las existentes, las dificultades técnicas y el tiempo que demandaba su diseño, ejecución e impresión entraba en tensión con esa demanda. Especialmente, en puntos lejanos de los que iban asentándose como centros de distribución informativa, primero en Europa y, enseguida, en Norteamérica.</w:t>
      </w:r>
    </w:p>
    <w:p w14:paraId="2FA343B9" w14:textId="77777777" w:rsidR="006E1BD8" w:rsidRPr="006E1BD8" w:rsidRDefault="006E1BD8" w:rsidP="006E1BD8">
      <w:pPr>
        <w:spacing w:line="360" w:lineRule="auto"/>
        <w:jc w:val="both"/>
        <w:rPr>
          <w:color w:val="000000"/>
          <w:lang w:val="es-419"/>
        </w:rPr>
      </w:pPr>
      <w:r w:rsidRPr="006E1BD8">
        <w:rPr>
          <w:color w:val="000000"/>
          <w:lang w:val="es-419"/>
        </w:rPr>
        <w:t xml:space="preserve">Al sur de América del Sur y, especialmente, en Buenos Aires, dos dispositivos de naturaleza muy diferente entre sí intentaban negociar esas tensiones. El primero fue la adaptación de la litografía como medio al impulso acelerador de la noticia internacional y los desafíos que abría a la experimentación de límites y posibilidades como medio técnico y expresivo; posibilidades que dictarían los límites de la visualidad impresa hasta la irrupción del fotograbado, en la última década del siglo. El segundo, acción y efecto del anterior, fue la actividad de los artistas-corresponsales, enviados a los frentes de batalla para tomar bocetos de los combates, apuntar mapas, o para tomar fotografías de los paisajes y los desastres de la guerra, así como para retratar a sus héroes y a sus mártires. Muchas de esas imágenes (ilustraciones “del natural” y otras copiadas o inspiradas en aquellas fotografías) llegaron a las páginas del semanario porteño </w:t>
      </w:r>
      <w:r w:rsidRPr="006E1BD8">
        <w:rPr>
          <w:i/>
          <w:iCs/>
          <w:color w:val="000000"/>
          <w:lang w:val="es-419"/>
        </w:rPr>
        <w:t xml:space="preserve">Correo del Domingo </w:t>
      </w:r>
      <w:r w:rsidRPr="006E1BD8">
        <w:rPr>
          <w:color w:val="000000"/>
          <w:lang w:val="es-419"/>
        </w:rPr>
        <w:t>(1864-1868), el primer periódico ilustrado argentino que incluyó litografías de eventos contemporáneos encargadas para ser incluidas en sus páginas (v. Marini, 2017, 4; Labra, 2022, 6). La sola mención de este dato deja ver que es difícil exagerar la asimetría de escala entre la prensa ilustrada de Buenos Aires y la de los grandes núcleos urbanos de Francia, España o Inglaterra; incluso respecto de otros centros americanos, como Río de Janeiro. Sergio Pastormerlo, quien estudió los efectos de lo que llama la “fiebre noticiosa” producida por la Guerra franco-prusiana en el pequeño sistema de prensa de Buenos Aires, lo caracteriza así:</w:t>
      </w:r>
    </w:p>
    <w:p w14:paraId="2569E1CE" w14:textId="77777777" w:rsidR="006E1BD8" w:rsidRPr="006E1BD8" w:rsidRDefault="006E1BD8" w:rsidP="006E1BD8">
      <w:pPr>
        <w:spacing w:line="360" w:lineRule="auto"/>
        <w:jc w:val="both"/>
        <w:rPr>
          <w:color w:val="000000"/>
          <w:lang w:val="es-419"/>
        </w:rPr>
      </w:pPr>
    </w:p>
    <w:p w14:paraId="6A086E41" w14:textId="77777777" w:rsidR="006E1BD8" w:rsidRPr="006E1BD8" w:rsidRDefault="006E1BD8" w:rsidP="003D7DC9">
      <w:pPr>
        <w:ind w:left="1440" w:firstLine="0"/>
        <w:jc w:val="both"/>
        <w:rPr>
          <w:sz w:val="22"/>
          <w:szCs w:val="22"/>
          <w:lang w:val="es-419"/>
        </w:rPr>
      </w:pPr>
      <w:r w:rsidRPr="006E1BD8">
        <w:rPr>
          <w:color w:val="202124"/>
          <w:sz w:val="22"/>
          <w:szCs w:val="22"/>
          <w:lang w:val="es-419"/>
        </w:rPr>
        <w:t xml:space="preserve">Según el </w:t>
      </w:r>
      <w:proofErr w:type="spellStart"/>
      <w:r w:rsidRPr="006E1BD8">
        <w:rPr>
          <w:i/>
          <w:iCs/>
          <w:sz w:val="22"/>
          <w:szCs w:val="22"/>
          <w:lang w:val="es-419"/>
        </w:rPr>
        <w:t>Handbook</w:t>
      </w:r>
      <w:proofErr w:type="spellEnd"/>
      <w:r w:rsidRPr="006E1BD8">
        <w:rPr>
          <w:i/>
          <w:iCs/>
          <w:sz w:val="22"/>
          <w:szCs w:val="22"/>
          <w:lang w:val="es-419"/>
        </w:rPr>
        <w:t xml:space="preserve"> </w:t>
      </w:r>
      <w:proofErr w:type="spellStart"/>
      <w:r w:rsidRPr="006E1BD8">
        <w:rPr>
          <w:i/>
          <w:iCs/>
          <w:sz w:val="22"/>
          <w:szCs w:val="22"/>
          <w:lang w:val="es-419"/>
        </w:rPr>
        <w:t>of</w:t>
      </w:r>
      <w:proofErr w:type="spellEnd"/>
      <w:r w:rsidRPr="006E1BD8">
        <w:rPr>
          <w:i/>
          <w:iCs/>
          <w:sz w:val="22"/>
          <w:szCs w:val="22"/>
          <w:lang w:val="es-419"/>
        </w:rPr>
        <w:t xml:space="preserve"> </w:t>
      </w:r>
      <w:proofErr w:type="spellStart"/>
      <w:r w:rsidRPr="006E1BD8">
        <w:rPr>
          <w:i/>
          <w:iCs/>
          <w:sz w:val="22"/>
          <w:szCs w:val="22"/>
          <w:lang w:val="es-419"/>
        </w:rPr>
        <w:t>the</w:t>
      </w:r>
      <w:proofErr w:type="spellEnd"/>
      <w:r w:rsidRPr="006E1BD8">
        <w:rPr>
          <w:i/>
          <w:iCs/>
          <w:sz w:val="22"/>
          <w:szCs w:val="22"/>
          <w:lang w:val="es-419"/>
        </w:rPr>
        <w:t xml:space="preserve"> River Plate </w:t>
      </w:r>
      <w:r w:rsidRPr="006E1BD8">
        <w:rPr>
          <w:sz w:val="22"/>
          <w:szCs w:val="22"/>
          <w:lang w:val="es-419"/>
        </w:rPr>
        <w:t xml:space="preserve">de 1869, </w:t>
      </w:r>
      <w:r w:rsidRPr="006E1BD8">
        <w:rPr>
          <w:i/>
          <w:iCs/>
          <w:sz w:val="22"/>
          <w:szCs w:val="22"/>
          <w:lang w:val="es-419"/>
        </w:rPr>
        <w:t xml:space="preserve">La Tribuna </w:t>
      </w:r>
      <w:r w:rsidRPr="006E1BD8">
        <w:rPr>
          <w:sz w:val="22"/>
          <w:szCs w:val="22"/>
          <w:lang w:val="es-419"/>
        </w:rPr>
        <w:t xml:space="preserve">tiraba 5.000 ejemplares, y </w:t>
      </w:r>
      <w:r w:rsidRPr="006E1BD8">
        <w:rPr>
          <w:i/>
          <w:iCs/>
          <w:sz w:val="22"/>
          <w:szCs w:val="22"/>
          <w:lang w:val="es-419"/>
        </w:rPr>
        <w:t>La República</w:t>
      </w:r>
      <w:r w:rsidRPr="006E1BD8">
        <w:rPr>
          <w:sz w:val="22"/>
          <w:szCs w:val="22"/>
          <w:lang w:val="es-419"/>
        </w:rPr>
        <w:t xml:space="preserve">, 4.000. La circulación del </w:t>
      </w:r>
      <w:r w:rsidRPr="006E1BD8">
        <w:rPr>
          <w:i/>
          <w:iCs/>
          <w:sz w:val="22"/>
          <w:szCs w:val="22"/>
          <w:lang w:val="es-419"/>
        </w:rPr>
        <w:t xml:space="preserve">Standard </w:t>
      </w:r>
      <w:r w:rsidRPr="006E1BD8">
        <w:rPr>
          <w:sz w:val="22"/>
          <w:szCs w:val="22"/>
          <w:lang w:val="es-419"/>
        </w:rPr>
        <w:t xml:space="preserve">[...] alcanzaba los 3.500. </w:t>
      </w:r>
      <w:r w:rsidRPr="006E1BD8">
        <w:rPr>
          <w:i/>
          <w:iCs/>
          <w:sz w:val="22"/>
          <w:szCs w:val="22"/>
          <w:lang w:val="es-419"/>
        </w:rPr>
        <w:t xml:space="preserve">El Nacional </w:t>
      </w:r>
      <w:r w:rsidRPr="006E1BD8">
        <w:rPr>
          <w:sz w:val="22"/>
          <w:szCs w:val="22"/>
          <w:lang w:val="es-419"/>
        </w:rPr>
        <w:t xml:space="preserve">y </w:t>
      </w:r>
      <w:r w:rsidRPr="006E1BD8">
        <w:rPr>
          <w:i/>
          <w:iCs/>
          <w:sz w:val="22"/>
          <w:szCs w:val="22"/>
          <w:lang w:val="es-419"/>
        </w:rPr>
        <w:t>La Nación Argentina</w:t>
      </w:r>
      <w:r w:rsidRPr="006E1BD8">
        <w:rPr>
          <w:sz w:val="22"/>
          <w:szCs w:val="22"/>
          <w:lang w:val="es-419"/>
        </w:rPr>
        <w:t xml:space="preserve">, diario oficial de la presidencia de Mitre y predecesor de La Nación, tenían tiradas de 2.000. [...] Con todas sus diferencias, el semanario de caricaturas políticas </w:t>
      </w:r>
      <w:r w:rsidRPr="006E1BD8">
        <w:rPr>
          <w:i/>
          <w:iCs/>
          <w:sz w:val="22"/>
          <w:szCs w:val="22"/>
          <w:lang w:val="es-419"/>
        </w:rPr>
        <w:t>El Mosquito</w:t>
      </w:r>
      <w:r w:rsidRPr="006E1BD8">
        <w:rPr>
          <w:sz w:val="22"/>
          <w:szCs w:val="22"/>
          <w:lang w:val="es-419"/>
        </w:rPr>
        <w:t xml:space="preserve"> también formaba parte del campo de los diarios. (</w:t>
      </w:r>
      <w:proofErr w:type="spellStart"/>
      <w:r w:rsidRPr="006E1BD8">
        <w:rPr>
          <w:sz w:val="22"/>
          <w:szCs w:val="22"/>
          <w:lang w:val="es-419"/>
        </w:rPr>
        <w:t>Pastormerlo</w:t>
      </w:r>
      <w:proofErr w:type="spellEnd"/>
      <w:r w:rsidRPr="006E1BD8">
        <w:rPr>
          <w:sz w:val="22"/>
          <w:szCs w:val="22"/>
          <w:lang w:val="es-419"/>
        </w:rPr>
        <w:t xml:space="preserve">, 2018, 154) </w:t>
      </w:r>
    </w:p>
    <w:p w14:paraId="607AAC52" w14:textId="77777777" w:rsidR="006E1BD8" w:rsidRPr="006E1BD8" w:rsidRDefault="006E1BD8" w:rsidP="006E1BD8">
      <w:pPr>
        <w:spacing w:line="360" w:lineRule="auto"/>
        <w:jc w:val="both"/>
        <w:rPr>
          <w:color w:val="202124"/>
          <w:lang w:val="es-419"/>
        </w:rPr>
      </w:pPr>
    </w:p>
    <w:p w14:paraId="5D31B787" w14:textId="77777777" w:rsidR="006E1BD8" w:rsidRPr="006E1BD8" w:rsidRDefault="006E1BD8" w:rsidP="006E1BD8">
      <w:pPr>
        <w:spacing w:line="360" w:lineRule="auto"/>
        <w:jc w:val="both"/>
        <w:rPr>
          <w:color w:val="000000"/>
          <w:lang w:val="es-419"/>
        </w:rPr>
      </w:pPr>
      <w:r w:rsidRPr="006E1BD8">
        <w:rPr>
          <w:color w:val="202124"/>
          <w:lang w:val="es-419"/>
        </w:rPr>
        <w:t xml:space="preserve">A ese conjunto que marcaba el pulso informativo, cabría añadir una serie de periódicos de menor tirada y que tuvieron una duración más </w:t>
      </w:r>
      <w:proofErr w:type="spellStart"/>
      <w:r w:rsidRPr="006E1BD8">
        <w:rPr>
          <w:color w:val="202124"/>
          <w:lang w:val="es-419"/>
        </w:rPr>
        <w:t>actotada</w:t>
      </w:r>
      <w:proofErr w:type="spellEnd"/>
      <w:r w:rsidRPr="006E1BD8">
        <w:rPr>
          <w:color w:val="202124"/>
          <w:lang w:val="es-419"/>
        </w:rPr>
        <w:t xml:space="preserve">, vinculados al circuito de la prensa étnica o a comunidades específicas de diversa índole (de género, sindicales, por afinidad, entre otras). No </w:t>
      </w:r>
      <w:proofErr w:type="gramStart"/>
      <w:r w:rsidRPr="006E1BD8">
        <w:rPr>
          <w:color w:val="202124"/>
          <w:lang w:val="es-419"/>
        </w:rPr>
        <w:t>obstante</w:t>
      </w:r>
      <w:proofErr w:type="gramEnd"/>
      <w:r w:rsidRPr="006E1BD8">
        <w:rPr>
          <w:color w:val="202124"/>
          <w:lang w:val="es-419"/>
        </w:rPr>
        <w:t xml:space="preserve"> su carácter semanal, la presencia del semanario satírico </w:t>
      </w:r>
      <w:r w:rsidRPr="006E1BD8">
        <w:rPr>
          <w:color w:val="202124"/>
          <w:lang w:val="es-419"/>
        </w:rPr>
        <w:lastRenderedPageBreak/>
        <w:t xml:space="preserve">ilustrado </w:t>
      </w:r>
      <w:r w:rsidRPr="006E1BD8">
        <w:rPr>
          <w:i/>
          <w:iCs/>
          <w:color w:val="202124"/>
          <w:lang w:val="es-419"/>
        </w:rPr>
        <w:t>El Mosquito</w:t>
      </w:r>
      <w:r w:rsidRPr="006E1BD8">
        <w:rPr>
          <w:color w:val="202124"/>
          <w:lang w:val="es-419"/>
        </w:rPr>
        <w:t xml:space="preserve"> entre los grandes diarios, supone comprenderlo entre los medios que salían regularmente y tenían circulación estable; de tirada modesta, pero importante en su alcance casi siempre nacional. Es decir, lo añade al grupo selecto de los medios necesarios para conocer y para intervenir en la vida política, la vida civil y comercial de la ciudad. </w:t>
      </w:r>
      <w:proofErr w:type="gramStart"/>
      <w:r w:rsidRPr="006E1BD8">
        <w:rPr>
          <w:color w:val="202124"/>
          <w:lang w:val="es-419"/>
        </w:rPr>
        <w:t>Pero</w:t>
      </w:r>
      <w:proofErr w:type="gramEnd"/>
      <w:r w:rsidRPr="006E1BD8">
        <w:rPr>
          <w:color w:val="202124"/>
          <w:lang w:val="es-419"/>
        </w:rPr>
        <w:t xml:space="preserve"> sobre todo, para imaginar una vida cultural de Buenos Aires en las redes amplias y sucesivas que van de la ciudad hacia la articulación del territorio nacional, por un lado, y hacia el “exterior” para usar una denominación de las secciones de prensa de la época, por otro. Bajo la perspectiva global que interesa a este trabajo, </w:t>
      </w:r>
      <w:r w:rsidRPr="006E1BD8">
        <w:rPr>
          <w:i/>
          <w:iCs/>
          <w:color w:val="202124"/>
          <w:lang w:val="es-419"/>
        </w:rPr>
        <w:t>El Mosquito</w:t>
      </w:r>
      <w:r w:rsidRPr="006E1BD8">
        <w:rPr>
          <w:color w:val="202124"/>
          <w:lang w:val="es-419"/>
        </w:rPr>
        <w:t xml:space="preserve"> era además y a la vez, el único órgano de construcción y distribución de una visualidad impresa en ambos circuitos. Si bien la prensa local se distribuía y consumía sobre todo por suscripción, en 1867 uno de aquellos “grandes diarios”, </w:t>
      </w:r>
      <w:r w:rsidRPr="006E1BD8">
        <w:rPr>
          <w:i/>
          <w:iCs/>
          <w:color w:val="202124"/>
          <w:lang w:val="es-419"/>
        </w:rPr>
        <w:t>La República</w:t>
      </w:r>
      <w:r w:rsidRPr="006E1BD8">
        <w:rPr>
          <w:color w:val="202124"/>
          <w:lang w:val="es-419"/>
        </w:rPr>
        <w:t xml:space="preserve">, había comenzado a ofrecer a la venta por ejemplar, voceado en las calles. La iniciativa fue replicada por los demás periódicos rápidamente, y comenzó a trasvasar, sin abandonar su dependencia financiera de los apoyos facciosos que suponía la suscripción previa, a una dimensión mercantil más inestable, pero potencialmente más atractiva. Este </w:t>
      </w:r>
      <w:proofErr w:type="spellStart"/>
      <w:r w:rsidRPr="006E1BD8">
        <w:rPr>
          <w:color w:val="202124"/>
          <w:lang w:val="es-419"/>
        </w:rPr>
        <w:t>trasvasamiento</w:t>
      </w:r>
      <w:proofErr w:type="spellEnd"/>
      <w:r w:rsidRPr="006E1BD8">
        <w:rPr>
          <w:color w:val="202124"/>
          <w:lang w:val="es-419"/>
        </w:rPr>
        <w:t xml:space="preserve"> debió operar específicamente sobre la visualidad impresa: para que los periódicos se vendieran en la calle debían ser visibles. Y lo eran: se exhibían en vitrinas de librerías y algunos comercios, objetos de gran tamaño, “sábanas” impresas en letra apretada y no siempre uniforme, a seis, siete u ocho columnas, con el solo respiro de alguna guarda y un programa visual condensado en mantener actualizada y con poco. desgaste la familia tipográfica elegida. No obstante, la única sección que ofrecía cierto disfrute visual </w:t>
      </w:r>
      <w:proofErr w:type="gramStart"/>
      <w:r w:rsidRPr="006E1BD8">
        <w:rPr>
          <w:color w:val="202124"/>
          <w:lang w:val="es-419"/>
        </w:rPr>
        <w:t>eran</w:t>
      </w:r>
      <w:proofErr w:type="gramEnd"/>
      <w:r w:rsidRPr="006E1BD8">
        <w:rPr>
          <w:color w:val="202124"/>
          <w:lang w:val="es-419"/>
        </w:rPr>
        <w:t>, justamente, los avisos: la zona más libre, más apelativa y en la que la prensa comenzó a invertir y experimentar con más audacia, incluso cuando ese grado de audacia fuera muy relativa.</w:t>
      </w:r>
    </w:p>
    <w:p w14:paraId="575AABE7" w14:textId="36AD30D0" w:rsidR="006E1BD8" w:rsidRPr="006E1BD8" w:rsidRDefault="006E1BD8" w:rsidP="006E1BD8">
      <w:pPr>
        <w:spacing w:line="360" w:lineRule="auto"/>
        <w:jc w:val="both"/>
        <w:rPr>
          <w:color w:val="000000"/>
          <w:lang w:val="es-419"/>
        </w:rPr>
      </w:pPr>
      <w:r w:rsidRPr="006E1BD8">
        <w:rPr>
          <w:i/>
          <w:iCs/>
          <w:color w:val="202124"/>
          <w:highlight w:val="white"/>
          <w:lang w:val="es-419"/>
        </w:rPr>
        <w:t>El Mosquito</w:t>
      </w:r>
      <w:r w:rsidRPr="006E1BD8">
        <w:rPr>
          <w:color w:val="202124"/>
          <w:highlight w:val="white"/>
          <w:lang w:val="es-419"/>
        </w:rPr>
        <w:t xml:space="preserve"> era entonces, como se comentó, el único semanario ilustrado que se publicaba con regularidad. Desde su fundación sus principales animadores (director, dibujante y redactor principales, figuras que a veces coincidieron en una sola) fueron franceses. Esta sola procedencia anecdótica hizo que las efemérides francesas, grandes personalidades políticas y artísticas, e incluso algunos eventos aislados lograran aparecer bajo la forma de imágenes en sus páginas (al igual que ocurría con eventos y figuras del mismo tipo o rango de otras latitudes). En 1868, llegó a sus páginas quien se convertiría en su director y dibujante principal, Henri Stein. Era joven, había emigrado poco antes a la Argentina -aparentemente, para dedicarse a la apicultura- y no tenía más formación para el dibujo que unos estudios en el Politécnico de Saint Denis. Trabajó primero en una fábrica de muebles y, luego, como maestro de dibujo; más tarde se sumó al semanario ilustrado. Esta sucinta reseña biográfica </w:t>
      </w:r>
      <w:r w:rsidRPr="006E1BD8">
        <w:rPr>
          <w:color w:val="202124"/>
          <w:highlight w:val="white"/>
          <w:lang w:val="es-419"/>
        </w:rPr>
        <w:lastRenderedPageBreak/>
        <w:t>busca apuntar que Stein no tenía una formación artística sólida, pero contaba con cierta pericia para el diseño y probablemente para los trabajos manuales de grabado. Es muy plausible, además, que trajera con sigo su experiencia como lector y espectador de la prensa francesa. Ese se volvería un capital clave para el éxito de su desarrollo profesional; capital que se extendía a sus contactos, tanto en su origen como en la cadena de compatriotas franceses emigrados en Argentina, quienes le habían dado trabajo antes y lo recibirían en el periódico. El cierre del</w:t>
      </w:r>
      <w:r w:rsidRPr="006E1BD8">
        <w:rPr>
          <w:i/>
          <w:iCs/>
          <w:color w:val="202124"/>
          <w:highlight w:val="white"/>
          <w:lang w:val="es-419"/>
        </w:rPr>
        <w:t xml:space="preserve"> Correo del Domingo</w:t>
      </w:r>
      <w:r w:rsidRPr="006E1BD8">
        <w:rPr>
          <w:color w:val="202124"/>
          <w:highlight w:val="white"/>
          <w:lang w:val="es-419"/>
        </w:rPr>
        <w:t xml:space="preserve"> en el momento en que el inexperto Stein se incorporó a </w:t>
      </w:r>
      <w:r w:rsidRPr="006E1BD8">
        <w:rPr>
          <w:i/>
          <w:iCs/>
          <w:color w:val="202124"/>
          <w:highlight w:val="white"/>
          <w:lang w:val="es-419"/>
        </w:rPr>
        <w:t>El Mosquito</w:t>
      </w:r>
      <w:r w:rsidRPr="006E1BD8">
        <w:rPr>
          <w:color w:val="202124"/>
          <w:highlight w:val="white"/>
          <w:lang w:val="es-419"/>
        </w:rPr>
        <w:t xml:space="preserve"> fue una circunstancia fortuita pero auspiciosa para que pudiera ponerse a prueba en el dibujo virtualmente sin competencia. Dos años después de ingresar al periódico, en 1870, Stein era su director-gerente, y sería su dueño y director dos décadas después, y su dibujante principal hasta su cierre, en 1893 (</w:t>
      </w:r>
      <w:proofErr w:type="spellStart"/>
      <w:r w:rsidRPr="006E1BD8">
        <w:rPr>
          <w:color w:val="202124"/>
          <w:highlight w:val="white"/>
          <w:lang w:val="es-419"/>
        </w:rPr>
        <w:t>Roma</w:t>
      </w:r>
      <w:r w:rsidRPr="006E1BD8">
        <w:rPr>
          <w:color w:val="202124"/>
          <w:lang w:val="es-419"/>
        </w:rPr>
        <w:t>n</w:t>
      </w:r>
      <w:proofErr w:type="spellEnd"/>
      <w:r w:rsidRPr="006E1BD8">
        <w:rPr>
          <w:color w:val="202124"/>
          <w:lang w:val="es-419"/>
        </w:rPr>
        <w:t>, 2017, 97-100).</w:t>
      </w:r>
    </w:p>
    <w:p w14:paraId="4C81B268" w14:textId="77777777" w:rsidR="006E1BD8" w:rsidRPr="006E1BD8" w:rsidRDefault="006E1BD8" w:rsidP="006E1BD8">
      <w:pPr>
        <w:spacing w:line="360" w:lineRule="auto"/>
        <w:jc w:val="both"/>
        <w:rPr>
          <w:color w:val="202124"/>
          <w:lang w:val="es-419"/>
        </w:rPr>
      </w:pPr>
    </w:p>
    <w:p w14:paraId="26A6126E" w14:textId="77777777" w:rsidR="006E1BD8" w:rsidRPr="006E1BD8" w:rsidRDefault="006E1BD8" w:rsidP="006E1BD8">
      <w:pPr>
        <w:spacing w:line="360" w:lineRule="auto"/>
        <w:jc w:val="both"/>
        <w:rPr>
          <w:color w:val="000000"/>
          <w:lang w:val="es-419"/>
        </w:rPr>
      </w:pPr>
      <w:r w:rsidRPr="006E1BD8">
        <w:rPr>
          <w:color w:val="202124"/>
          <w:lang w:val="es-419"/>
        </w:rPr>
        <w:t xml:space="preserve">Entre septiembre de 1870 y diciembre de 1871, cuando comenzaba a atemperarse -al menos, momentáneamente- ya no la “fiebre noticiosa” sino el goteo de noticias internacionales sobre la Guerra Franco-prusiana y su continuidad a través de la guerra internacional, civil y sublevación que constituyó la Comuna de París, </w:t>
      </w:r>
      <w:r w:rsidRPr="006E1BD8">
        <w:rPr>
          <w:i/>
          <w:iCs/>
          <w:color w:val="202124"/>
          <w:lang w:val="es-419"/>
        </w:rPr>
        <w:t>El Mosquito</w:t>
      </w:r>
      <w:r w:rsidRPr="006E1BD8">
        <w:rPr>
          <w:color w:val="202124"/>
          <w:lang w:val="es-419"/>
        </w:rPr>
        <w:t xml:space="preserve"> publicó imágenes sobre las “actualidades” y la “situación internacional” con notable frecuencia. Por entonces, noticias tardaban más de un mes en llegar desde su punto de origen (</w:t>
      </w:r>
      <w:proofErr w:type="spellStart"/>
      <w:r w:rsidRPr="006E1BD8">
        <w:rPr>
          <w:color w:val="202124"/>
          <w:lang w:val="es-419"/>
        </w:rPr>
        <w:t>Deluermoz</w:t>
      </w:r>
      <w:proofErr w:type="spellEnd"/>
      <w:r w:rsidRPr="006E1BD8">
        <w:rPr>
          <w:color w:val="202124"/>
          <w:lang w:val="es-419"/>
        </w:rPr>
        <w:t xml:space="preserve">, 2022, p. 105). Los grandes diarios acumulaban en sus sábanas ristras de telegramas que ofrecían cronologías sincopadas y dispersas, marcadas por el ritmo complejo en el que una comunicación de un viajero o incluso una carta o paquete llegado por barco podía arribar antes que un telegrama hasta Buenos Aires, produciendo antes que un relato consistente y cronológicamente ordenado, una serie de estampas en las que no debió resultar sencillo establecer ni su sentido unívoco ni su relevancia instrumental o cultural para el público local (Albornoz; </w:t>
      </w:r>
      <w:proofErr w:type="spellStart"/>
      <w:r w:rsidRPr="006E1BD8">
        <w:rPr>
          <w:color w:val="202124"/>
          <w:lang w:val="es-419"/>
        </w:rPr>
        <w:t>Roman</w:t>
      </w:r>
      <w:proofErr w:type="spellEnd"/>
      <w:r w:rsidRPr="006E1BD8">
        <w:rPr>
          <w:color w:val="202124"/>
          <w:lang w:val="es-419"/>
        </w:rPr>
        <w:t xml:space="preserve">, 2021, 160). En esas condiciones, acuñar imágenes impresas y, por añadidura, satíricas sobre el conflicto implicó una operación compleja y tentativa, que fue desplegándose en ensayos formales simultáneos, atentos además a las reacciones que se producían en el resto de la prensa porteña. </w:t>
      </w:r>
    </w:p>
    <w:p w14:paraId="4C1DC6D9" w14:textId="77777777" w:rsidR="006E1BD8" w:rsidRPr="006E1BD8" w:rsidRDefault="006E1BD8" w:rsidP="006E1BD8">
      <w:pPr>
        <w:spacing w:line="360" w:lineRule="auto"/>
        <w:jc w:val="both"/>
        <w:rPr>
          <w:color w:val="000000"/>
          <w:lang w:val="es-419"/>
        </w:rPr>
      </w:pPr>
      <w:r w:rsidRPr="006E1BD8">
        <w:rPr>
          <w:color w:val="202124"/>
          <w:lang w:val="es-419"/>
        </w:rPr>
        <w:t xml:space="preserve">La información había alineado frentes antitéticos no ya únicamente en los periódicos de las comunidades nacionales involucradas, sino en los grandes diarios, divididos en francófilos (en su mayoría) y favorables a los avances del Kaiser Guillermo. Desde el inicio del flujo informativo sobre la guerra, </w:t>
      </w:r>
      <w:r w:rsidRPr="006E1BD8">
        <w:rPr>
          <w:i/>
          <w:iCs/>
          <w:color w:val="202124"/>
          <w:lang w:val="es-419"/>
        </w:rPr>
        <w:t>El Mosquito</w:t>
      </w:r>
      <w:r w:rsidRPr="006E1BD8">
        <w:rPr>
          <w:color w:val="202124"/>
          <w:lang w:val="es-419"/>
        </w:rPr>
        <w:t xml:space="preserve">, sin mantenerse neutral, aprovechó distintas matrices narrativas y descriptivas para narrar el conflicto manteniendo una distancia humorística, incluso irónica. Ese tono dominante marca la visualidad, predominantemente </w:t>
      </w:r>
      <w:r w:rsidRPr="006E1BD8">
        <w:rPr>
          <w:color w:val="202124"/>
          <w:lang w:val="es-419"/>
        </w:rPr>
        <w:lastRenderedPageBreak/>
        <w:t>caricaturesca dado el medio en que la transmitía, con que se presentó el conflicto a los lectores porteños.</w:t>
      </w:r>
      <w:r>
        <w:rPr>
          <w:color w:val="202124"/>
          <w:vertAlign w:val="superscript"/>
        </w:rPr>
        <w:footnoteReference w:id="95"/>
      </w:r>
      <w:r w:rsidRPr="006E1BD8">
        <w:rPr>
          <w:color w:val="202124"/>
          <w:lang w:val="es-419"/>
        </w:rPr>
        <w:t xml:space="preserve"> </w:t>
      </w:r>
    </w:p>
    <w:p w14:paraId="2D625836" w14:textId="77777777" w:rsidR="006E1BD8" w:rsidRPr="006E1BD8" w:rsidRDefault="006E1BD8" w:rsidP="006E1BD8">
      <w:pPr>
        <w:spacing w:line="360" w:lineRule="auto"/>
        <w:jc w:val="both"/>
        <w:rPr>
          <w:color w:val="000000"/>
          <w:lang w:val="es-419"/>
        </w:rPr>
      </w:pPr>
      <w:r w:rsidRPr="006E1BD8">
        <w:rPr>
          <w:color w:val="000000"/>
          <w:lang w:val="es-419"/>
        </w:rPr>
        <w:t xml:space="preserve">A partir de septiembre de 1870, </w:t>
      </w:r>
      <w:r w:rsidRPr="006E1BD8">
        <w:rPr>
          <w:i/>
          <w:iCs/>
          <w:color w:val="000000"/>
          <w:lang w:val="es-419"/>
        </w:rPr>
        <w:t>El</w:t>
      </w:r>
      <w:r w:rsidRPr="006E1BD8">
        <w:rPr>
          <w:i/>
          <w:iCs/>
          <w:color w:val="202124"/>
          <w:lang w:val="es-419"/>
        </w:rPr>
        <w:t xml:space="preserve"> Mosquito</w:t>
      </w:r>
      <w:r w:rsidRPr="006E1BD8">
        <w:rPr>
          <w:color w:val="202124"/>
          <w:lang w:val="es-419"/>
        </w:rPr>
        <w:t xml:space="preserve"> presentó, en casi todas sus ediciones, láminas que ponían en escena diferentes aspectos de la representación de la guerra. ¿De dónde venían esas imágenes? La respuesta involucra no sólo materiales de diversas procedencias, sino el montaje de diferentes matrices de representación a partir del trabajo de los dibujantes e impresores locales. Aunque es difícil determinar con precisión si se tomaron de fuentes extranjeras específicas, sin duda Stein recurrió asiduamente a periódicos franceses e ingleses. A fines de 1871, las páginas del mismo semanario publicaban, sin que se advirtiera como una incorporación reciente, avisos de las librerías que ofrecían suscripciones para abundantes periódicos de esas procedencias, sin que se registren otros diseñados e impresos en América. Las imágenes internacionales llegaban entonces, aunque resulte obvio subrayarlo, a través de un circuito de mediaciones no necesariamente directo y sin dudas, complejo. Además de aquellas de las que hay registro de que se ofrecían al público, resulta razonable considerar la existencia de circuitos alternativos, vinculados con suscripciones individuales o con la recepción ocasional, por correo o a través de un viajero que lo entregara en mano, de circulación y distribución de imágenes impresas. La Guerra -y, en seguida, la Comuna de París- habían producido, de hecho, una notable cantidad de ilustraciones, de todo tipo y en diversos tonos -del elegíaco al pornográfico, del satírico al patriótico-. La doble condición efímera y artística de estas ilustraciones llevó a que muy tempranamente se recuperara y se </w:t>
      </w:r>
      <w:proofErr w:type="spellStart"/>
      <w:r w:rsidRPr="006E1BD8">
        <w:rPr>
          <w:color w:val="202124"/>
          <w:lang w:val="es-419"/>
        </w:rPr>
        <w:t>coleccionaria</w:t>
      </w:r>
      <w:proofErr w:type="spellEnd"/>
      <w:r w:rsidRPr="006E1BD8">
        <w:rPr>
          <w:color w:val="202124"/>
          <w:lang w:val="es-419"/>
        </w:rPr>
        <w:t xml:space="preserve"> cuidadosamente buena parte de esa producción, que incluía diarios, semanarios y una profusa cantidad de estampas y láminas sueltas.</w:t>
      </w:r>
      <w:r>
        <w:rPr>
          <w:color w:val="202124"/>
          <w:vertAlign w:val="superscript"/>
        </w:rPr>
        <w:footnoteReference w:id="96"/>
      </w:r>
      <w:r w:rsidRPr="006E1BD8">
        <w:rPr>
          <w:color w:val="202124"/>
          <w:lang w:val="es-419"/>
        </w:rPr>
        <w:t xml:space="preserve"> </w:t>
      </w:r>
    </w:p>
    <w:p w14:paraId="30DEE03E" w14:textId="77777777" w:rsidR="006E1BD8" w:rsidRPr="006E1BD8" w:rsidRDefault="006E1BD8" w:rsidP="006E1BD8">
      <w:pPr>
        <w:spacing w:line="360" w:lineRule="auto"/>
        <w:jc w:val="both"/>
        <w:rPr>
          <w:color w:val="000000"/>
          <w:lang w:val="es-419"/>
        </w:rPr>
      </w:pPr>
      <w:r w:rsidRPr="006E1BD8">
        <w:rPr>
          <w:color w:val="202124"/>
          <w:highlight w:val="white"/>
          <w:lang w:val="es-419"/>
        </w:rPr>
        <w:t xml:space="preserve">La influencia directa o indirecta de los semanarios ilustrados europeos en </w:t>
      </w:r>
      <w:r w:rsidRPr="006E1BD8">
        <w:rPr>
          <w:i/>
          <w:iCs/>
          <w:color w:val="202124"/>
          <w:highlight w:val="white"/>
          <w:lang w:val="es-419"/>
        </w:rPr>
        <w:t>El Mosquito</w:t>
      </w:r>
      <w:r w:rsidRPr="006E1BD8">
        <w:rPr>
          <w:color w:val="202124"/>
          <w:highlight w:val="white"/>
          <w:lang w:val="es-419"/>
        </w:rPr>
        <w:t xml:space="preserve"> responde con evidencia al movimiento global de distribución de esas imágenes. Una cita inequívoca de las </w:t>
      </w:r>
      <w:proofErr w:type="spellStart"/>
      <w:r w:rsidRPr="006E1BD8">
        <w:rPr>
          <w:i/>
          <w:iCs/>
          <w:color w:val="202124"/>
          <w:highlight w:val="white"/>
          <w:lang w:val="es-419"/>
        </w:rPr>
        <w:t>silhouettes</w:t>
      </w:r>
      <w:proofErr w:type="spellEnd"/>
      <w:r w:rsidRPr="006E1BD8">
        <w:rPr>
          <w:color w:val="202124"/>
          <w:highlight w:val="white"/>
          <w:lang w:val="es-419"/>
        </w:rPr>
        <w:t xml:space="preserve"> de Moloch [Alphonse </w:t>
      </w:r>
      <w:proofErr w:type="spellStart"/>
      <w:r w:rsidRPr="006E1BD8">
        <w:rPr>
          <w:color w:val="202124"/>
          <w:highlight w:val="white"/>
          <w:lang w:val="es-419"/>
        </w:rPr>
        <w:t>Hector</w:t>
      </w:r>
      <w:proofErr w:type="spellEnd"/>
      <w:r w:rsidRPr="006E1BD8">
        <w:rPr>
          <w:color w:val="202124"/>
          <w:highlight w:val="white"/>
          <w:lang w:val="es-419"/>
        </w:rPr>
        <w:t xml:space="preserve"> Colomb] en una tapa de 1871, por caso, es un ejemplo entre otros de esa circulación de la que hasta el momento no existe evidencia documental o impresa en repositorios de Buenos Aires.</w:t>
      </w:r>
      <w:r>
        <w:rPr>
          <w:color w:val="202124"/>
          <w:highlight w:val="white"/>
          <w:vertAlign w:val="superscript"/>
        </w:rPr>
        <w:footnoteReference w:id="97"/>
      </w:r>
      <w:r w:rsidRPr="006E1BD8">
        <w:rPr>
          <w:color w:val="202124"/>
          <w:highlight w:val="white"/>
          <w:lang w:val="es-419"/>
        </w:rPr>
        <w:t xml:space="preserve"> De manera más general, las decisiones formales para la figuración de personajes y situaciones, aun cuando no exista una coincidencia absoluta, dan cuenta también de una retórica visual de origen francés y con voluntad y distribución global, cuyo traslado nunca implica una copia directa o absoluta, sino </w:t>
      </w:r>
      <w:r w:rsidRPr="006E1BD8">
        <w:rPr>
          <w:color w:val="202124"/>
          <w:highlight w:val="white"/>
          <w:lang w:val="es-419"/>
        </w:rPr>
        <w:lastRenderedPageBreak/>
        <w:t>un movimiento de afiliación a un tipo de visualidad sobre la que se ofrecen variantes y apropiaciones que a veces son sumisas al contenido que se recibe y otras transforman su sentido decisivamente.</w:t>
      </w:r>
    </w:p>
    <w:p w14:paraId="714D6F15" w14:textId="77777777" w:rsidR="006E1BD8" w:rsidRPr="006E1BD8" w:rsidRDefault="006E1BD8" w:rsidP="006E1BD8">
      <w:pPr>
        <w:spacing w:line="360" w:lineRule="auto"/>
        <w:jc w:val="both"/>
        <w:rPr>
          <w:color w:val="000000"/>
          <w:lang w:val="es-419"/>
        </w:rPr>
      </w:pPr>
      <w:r w:rsidRPr="006E1BD8">
        <w:rPr>
          <w:color w:val="202124"/>
          <w:lang w:val="es-419"/>
        </w:rPr>
        <w:t xml:space="preserve">En cuanto a las condiciones técnicas para la reproducción de esas imágenes provenientes de otras fuentes, importa destacar que a diferencia de lo que ocurrió en Europa y otras latitudes americanas (Mainardi, 2017, 73-4), el uso del grabado en madera o cobre en las publicaciones de prensa no fue dominante y se difundió de manera muy tardía, incluso acompañando la difusión del grabado de medio tono, a mediados de la década de 1890. A mediados de siglo y casi hasta entonces, la litografía fue la técnica casi excluyente. Las dificultades técnicas y económicas para incorporar el color y el texto verbal (que, salvo en el caso de los epígrafes, debía imprimirse en otra prensa y por separado), así como para aprovechar el uso de clichés para el armado de imágenes a corto plazo (tal como requieren tanto la imagen noticiosa como la ilustración satírico-política) intensificaron la asincronía entre acontecimiento y representación que suponía ya el </w:t>
      </w:r>
      <w:proofErr w:type="spellStart"/>
      <w:r w:rsidRPr="006E1BD8">
        <w:rPr>
          <w:color w:val="202124"/>
          <w:lang w:val="es-419"/>
        </w:rPr>
        <w:t>defasaje</w:t>
      </w:r>
      <w:proofErr w:type="spellEnd"/>
      <w:r w:rsidRPr="006E1BD8">
        <w:rPr>
          <w:color w:val="202124"/>
          <w:lang w:val="es-419"/>
        </w:rPr>
        <w:t xml:space="preserve"> entre la aceleración noticiosa -todo lo desacompasada que se quiera en esta primera etapa, pero definitivamente orientada a la llegada de más noticias más velozmente- y la desmaterialización del texto que suponía la información que llegaba a través del cable. Sobre todo, aunque resulte obvio subrayarlo, cuando resultaba imposible que “telegrafiar imágenes” (tal imposibilidad técnica solo se subsanaría entrado el siglo XX).</w:t>
      </w:r>
    </w:p>
    <w:p w14:paraId="42AB5A30" w14:textId="77777777" w:rsidR="006E1BD8" w:rsidRPr="006E1BD8" w:rsidRDefault="006E1BD8" w:rsidP="006E1BD8">
      <w:pPr>
        <w:spacing w:line="360" w:lineRule="auto"/>
        <w:jc w:val="both"/>
        <w:rPr>
          <w:color w:val="000000"/>
          <w:lang w:val="es-419"/>
        </w:rPr>
      </w:pPr>
    </w:p>
    <w:p w14:paraId="42AFAA18" w14:textId="77777777" w:rsidR="006E1BD8" w:rsidRPr="006E1BD8" w:rsidRDefault="006E1BD8" w:rsidP="006E1BD8">
      <w:pPr>
        <w:tabs>
          <w:tab w:val="left" w:pos="3465"/>
        </w:tabs>
        <w:spacing w:line="360" w:lineRule="auto"/>
        <w:jc w:val="both"/>
        <w:rPr>
          <w:color w:val="000000"/>
          <w:lang w:val="es-419"/>
        </w:rPr>
      </w:pPr>
      <w:r w:rsidRPr="006E1BD8">
        <w:rPr>
          <w:color w:val="202124"/>
          <w:lang w:val="es-419"/>
        </w:rPr>
        <w:t>Las noticias internacionales y, de modo más amplio, las referencias culturales que internacionalizaban noticias locales o cercanas, por supuesto, podían ser objeto de sátira. A fines de agosto de 1870, Stein podía incluir ligeramente un chiste verbal que nombraba a París para pensar un conflicto político que ocurría en la otra orilla del Río de la Plata por el solo efecto humorístico que invocaba un juego de palabras; y frente a la sublevación de las fuerzas del caudillo Timoteo Aparicio, del Partido Nacional (“</w:t>
      </w:r>
      <w:proofErr w:type="gramStart"/>
      <w:r w:rsidRPr="006E1BD8">
        <w:rPr>
          <w:color w:val="202124"/>
          <w:lang w:val="es-419"/>
        </w:rPr>
        <w:t xml:space="preserve">Blanco”) uruguayo, hacerle decir a su oponente, el presidente uruguayo Lorenzo Battle, “Qué mal estoy aquí con ese </w:t>
      </w:r>
      <w:r w:rsidRPr="006E1BD8">
        <w:rPr>
          <w:i/>
          <w:iCs/>
          <w:color w:val="202124"/>
          <w:lang w:val="es-419"/>
        </w:rPr>
        <w:t>Aparicio</w:t>
      </w:r>
      <w:r w:rsidRPr="006E1BD8">
        <w:rPr>
          <w:color w:val="202124"/>
          <w:lang w:val="es-419"/>
        </w:rPr>
        <w:t>!</w:t>
      </w:r>
      <w:proofErr w:type="gramEnd"/>
      <w:r w:rsidRPr="006E1BD8">
        <w:rPr>
          <w:color w:val="202124"/>
          <w:lang w:val="es-419"/>
        </w:rPr>
        <w:t xml:space="preserve"> </w:t>
      </w:r>
      <w:proofErr w:type="gramStart"/>
      <w:r w:rsidRPr="006E1BD8">
        <w:rPr>
          <w:color w:val="202124"/>
          <w:lang w:val="es-419"/>
        </w:rPr>
        <w:t xml:space="preserve">Quisiera poder marchar </w:t>
      </w:r>
      <w:proofErr w:type="spellStart"/>
      <w:r w:rsidRPr="006E1BD8">
        <w:rPr>
          <w:i/>
          <w:iCs/>
          <w:color w:val="202124"/>
          <w:lang w:val="es-419"/>
        </w:rPr>
        <w:t>á</w:t>
      </w:r>
      <w:proofErr w:type="spellEnd"/>
      <w:r w:rsidRPr="006E1BD8">
        <w:rPr>
          <w:i/>
          <w:iCs/>
          <w:color w:val="202124"/>
          <w:lang w:val="es-419"/>
        </w:rPr>
        <w:t xml:space="preserve"> París, </w:t>
      </w:r>
      <w:proofErr w:type="spellStart"/>
      <w:r w:rsidRPr="006E1BD8">
        <w:rPr>
          <w:i/>
          <w:iCs/>
          <w:color w:val="202124"/>
          <w:lang w:val="es-419"/>
        </w:rPr>
        <w:t>io</w:t>
      </w:r>
      <w:proofErr w:type="spellEnd"/>
      <w:r w:rsidRPr="006E1BD8">
        <w:rPr>
          <w:i/>
          <w:iCs/>
          <w:color w:val="202124"/>
          <w:lang w:val="es-419"/>
        </w:rPr>
        <w:t>…</w:t>
      </w:r>
      <w:r w:rsidRPr="006E1BD8">
        <w:rPr>
          <w:color w:val="202124"/>
          <w:lang w:val="es-419"/>
        </w:rPr>
        <w:t>!</w:t>
      </w:r>
      <w:proofErr w:type="gramEnd"/>
      <w:r w:rsidRPr="006E1BD8">
        <w:rPr>
          <w:color w:val="202124"/>
          <w:lang w:val="es-419"/>
        </w:rPr>
        <w:t>” (</w:t>
      </w:r>
      <w:r w:rsidRPr="006E1BD8">
        <w:rPr>
          <w:i/>
          <w:iCs/>
          <w:color w:val="202124"/>
          <w:lang w:val="es-419"/>
        </w:rPr>
        <w:t xml:space="preserve">El Mosquito, </w:t>
      </w:r>
      <w:r w:rsidRPr="006E1BD8">
        <w:rPr>
          <w:color w:val="202124"/>
          <w:lang w:val="es-419"/>
        </w:rPr>
        <w:t>28/8/1870, p. 1)</w:t>
      </w:r>
      <w:r w:rsidRPr="006E1BD8">
        <w:rPr>
          <w:i/>
          <w:iCs/>
          <w:color w:val="202124"/>
          <w:lang w:val="es-419"/>
        </w:rPr>
        <w:t xml:space="preserve">. </w:t>
      </w:r>
      <w:r w:rsidRPr="006E1BD8">
        <w:rPr>
          <w:color w:val="202124"/>
          <w:lang w:val="es-419"/>
        </w:rPr>
        <w:t xml:space="preserve">El </w:t>
      </w:r>
      <w:proofErr w:type="spellStart"/>
      <w:r w:rsidRPr="006E1BD8">
        <w:rPr>
          <w:i/>
          <w:iCs/>
          <w:color w:val="202124"/>
          <w:lang w:val="es-419"/>
        </w:rPr>
        <w:t>calambour</w:t>
      </w:r>
      <w:proofErr w:type="spellEnd"/>
      <w:r w:rsidRPr="006E1BD8">
        <w:rPr>
          <w:color w:val="202124"/>
          <w:lang w:val="es-419"/>
        </w:rPr>
        <w:t xml:space="preserve"> revela poco, salvo </w:t>
      </w:r>
      <w:proofErr w:type="gramStart"/>
      <w:r w:rsidRPr="006E1BD8">
        <w:rPr>
          <w:color w:val="202124"/>
          <w:lang w:val="es-419"/>
        </w:rPr>
        <w:t>que</w:t>
      </w:r>
      <w:proofErr w:type="gramEnd"/>
      <w:r w:rsidRPr="006E1BD8">
        <w:rPr>
          <w:color w:val="202124"/>
          <w:lang w:val="es-419"/>
        </w:rPr>
        <w:t xml:space="preserve"> para entonces, ese París exclamado (por el personaje) o impreso (por el semanario) se mantiene como la referencia de un lugar común, lejos de las perturbaciones de la turbulenta historia que los diarios porteños comenzaban a informar ya (conviene recordar que el parlamento francés había aprobado la declaración de guerra a Prusia el 16 de julio anterior). El que en la caricatura Saravia estuviera armado con una lanza y Battle, con una sombrilla, reforzaba el cliché: París no parecía listo para la guerra, sino para la moda </w:t>
      </w:r>
      <w:r w:rsidRPr="006E1BD8">
        <w:rPr>
          <w:color w:val="202124"/>
          <w:lang w:val="es-419"/>
        </w:rPr>
        <w:lastRenderedPageBreak/>
        <w:t xml:space="preserve">femenina. Apenas un mes después, segunda estampa, sin indicación alguna sobre la identidad de los personajes retratados, deja advertir que la noticia de la guerra es bien conocida. La escena se sirve de un motivo codificado para la prensa política, la del “juego”; en esta oportunidad, en metáfora de partida de naipes. Los jugadores son el Emperador francés Napoleón III y el Kaiser alemán Guillermo I, reconocibles no solo por sus insignias simbólicas (los entorchados del primero; el casco </w:t>
      </w:r>
      <w:proofErr w:type="spellStart"/>
      <w:r w:rsidRPr="006E1BD8">
        <w:rPr>
          <w:i/>
          <w:iCs/>
          <w:color w:val="202124"/>
          <w:lang w:val="es-419"/>
        </w:rPr>
        <w:t>pickelhaube</w:t>
      </w:r>
      <w:proofErr w:type="spellEnd"/>
      <w:r w:rsidRPr="006E1BD8">
        <w:rPr>
          <w:i/>
          <w:iCs/>
          <w:color w:val="202124"/>
          <w:lang w:val="es-419"/>
        </w:rPr>
        <w:t xml:space="preserve"> </w:t>
      </w:r>
      <w:r w:rsidRPr="006E1BD8">
        <w:rPr>
          <w:color w:val="202124"/>
          <w:lang w:val="es-419"/>
        </w:rPr>
        <w:t>del segundo), sino por rasgos distintivos de sus retratos. El tono del epígrafe, sin embargo, es desconcertante por su registro regional ya no argentino, sino fuertemente rioplatense: la República, de pie junto a la mesa, reprocha al emperador por las derrotas de Beaufort y Sedan tildándolo de “chambón” (</w:t>
      </w:r>
      <w:r w:rsidRPr="006E1BD8">
        <w:rPr>
          <w:i/>
          <w:iCs/>
          <w:color w:val="202124"/>
          <w:lang w:val="es-419"/>
        </w:rPr>
        <w:t>El Mosquito</w:t>
      </w:r>
      <w:r w:rsidRPr="006E1BD8">
        <w:rPr>
          <w:color w:val="202124"/>
          <w:lang w:val="es-419"/>
        </w:rPr>
        <w:t>, 1/10/1870, p. 1).</w:t>
      </w:r>
    </w:p>
    <w:p w14:paraId="681D3F92" w14:textId="77777777" w:rsidR="006E1BD8" w:rsidRPr="006E1BD8" w:rsidRDefault="006E1BD8" w:rsidP="006E1BD8">
      <w:pPr>
        <w:spacing w:line="360" w:lineRule="auto"/>
        <w:jc w:val="both"/>
        <w:rPr>
          <w:color w:val="000000"/>
          <w:lang w:val="es-419"/>
        </w:rPr>
      </w:pPr>
      <w:r w:rsidRPr="006E1BD8">
        <w:rPr>
          <w:color w:val="202124"/>
          <w:lang w:val="es-419"/>
        </w:rPr>
        <w:t xml:space="preserve">Más que el registro fáctico de las consecuencias de esa doble derrota (que había llevado a la captura de Napoléon y desembocado en la proclamación de la Tercera República), importa verificar el cambio de registro y la soltura con que todos los elementos necesarios no sólo para decodificar los acontecimientos visibles, sino, además, para compartir su efecto risueño están presentes en la imagen sin contar con apoyos visuales adicionales (los diarios, vale reiterarlo, proveían profusas noticias, pero no retratos u otras imágenes) ni requerir explicaciones más extendidas. A principios de octubre, </w:t>
      </w:r>
      <w:r w:rsidRPr="006E1BD8">
        <w:rPr>
          <w:i/>
          <w:iCs/>
          <w:color w:val="202124"/>
          <w:lang w:val="es-419"/>
        </w:rPr>
        <w:t xml:space="preserve">El Mosquito </w:t>
      </w:r>
      <w:r w:rsidRPr="006E1BD8">
        <w:rPr>
          <w:color w:val="202124"/>
          <w:lang w:val="es-419"/>
        </w:rPr>
        <w:t xml:space="preserve">había logrado comenzar a aclimatar la trama satírica internacional, incorporando de imágenes de alto impacto internacional sin otro apoyo que el despliegue de su propia retórica. </w:t>
      </w:r>
    </w:p>
    <w:p w14:paraId="451CB09C" w14:textId="77777777" w:rsidR="006E1BD8" w:rsidRPr="006E1BD8" w:rsidRDefault="006E1BD8" w:rsidP="006E1BD8">
      <w:pPr>
        <w:spacing w:line="360" w:lineRule="auto"/>
        <w:jc w:val="both"/>
        <w:rPr>
          <w:color w:val="000000"/>
          <w:lang w:val="es-419"/>
        </w:rPr>
      </w:pPr>
    </w:p>
    <w:p w14:paraId="78B03213" w14:textId="794BEA9D" w:rsidR="006E1BD8" w:rsidRPr="006E1BD8" w:rsidRDefault="006E1BD8" w:rsidP="006E1BD8">
      <w:pPr>
        <w:spacing w:line="360" w:lineRule="auto"/>
        <w:jc w:val="both"/>
        <w:rPr>
          <w:color w:val="000000"/>
          <w:lang w:val="es-419"/>
        </w:rPr>
      </w:pPr>
      <w:r w:rsidRPr="006E1BD8">
        <w:rPr>
          <w:color w:val="202124"/>
          <w:lang w:val="es-419"/>
        </w:rPr>
        <w:t xml:space="preserve">Esa retórica es, en parte, la que define a la caricatura como género (Gombrich 1998, p. 127-128). Pero a partir de ella, que usa de la repetición de pocos unos motivos y de su previsibilidad para maximizar su eficacia, ensaya también variaciones. Tal como ha sido abundantemente estudiado, las alegorías femeninas (la Razón, la República, la Patria) de corte neoclásico o romántico que ilustran, casi infaltablemente, documentos, proclamas, </w:t>
      </w:r>
      <w:proofErr w:type="spellStart"/>
      <w:r w:rsidRPr="006E1BD8">
        <w:rPr>
          <w:color w:val="202124"/>
          <w:lang w:val="es-419"/>
        </w:rPr>
        <w:t>frontispcios</w:t>
      </w:r>
      <w:proofErr w:type="spellEnd"/>
      <w:r w:rsidRPr="006E1BD8">
        <w:rPr>
          <w:color w:val="202124"/>
          <w:lang w:val="es-419"/>
        </w:rPr>
        <w:t xml:space="preserve"> de periódicos y billetes decimonónicos, así su degradación satírica, son una constante transnacional en los procesos de formación de las repúblicas modernas (Ovalle, 1997, 142</w:t>
      </w:r>
      <w:r w:rsidR="005A13D5">
        <w:rPr>
          <w:color w:val="202124"/>
          <w:lang w:val="es-419"/>
        </w:rPr>
        <w:t xml:space="preserve"> </w:t>
      </w:r>
      <w:r w:rsidRPr="006E1BD8">
        <w:rPr>
          <w:color w:val="202124"/>
          <w:lang w:val="es-419"/>
        </w:rPr>
        <w:t>y ss.). Un somero repaso de la</w:t>
      </w:r>
      <w:r w:rsidRPr="006E1BD8">
        <w:rPr>
          <w:i/>
          <w:iCs/>
          <w:color w:val="202124"/>
          <w:lang w:val="es-419"/>
        </w:rPr>
        <w:t xml:space="preserve"> Colección de caricaturas y chistes para servir de ilustración a la guerra y la revolución de 1870-1</w:t>
      </w:r>
      <w:r w:rsidRPr="006E1BD8">
        <w:rPr>
          <w:color w:val="202124"/>
          <w:lang w:val="es-419"/>
        </w:rPr>
        <w:t>, compilada por un coleccionista contemporáneo y que constituye una fuente insustituible para el estudio de este período, permite relevar algunos ejemplos de sus usos y apropiaciones tanto en París como en Gran Bretaña. En ellas, la reducción de grandes y complejas circunstancias a entredichos domésticos (una discusión entre vecinas, una indiscreción sobre una tercera), ofrece el contrapunto</w:t>
      </w:r>
      <w:r w:rsidRPr="006E1BD8">
        <w:rPr>
          <w:color w:val="202124"/>
          <w:highlight w:val="white"/>
          <w:lang w:val="es-419"/>
        </w:rPr>
        <w:t xml:space="preserve"> figurativo y concreto, en las claves que provee el costumbrismo social para </w:t>
      </w:r>
      <w:r w:rsidRPr="006E1BD8">
        <w:rPr>
          <w:color w:val="202124"/>
          <w:highlight w:val="white"/>
          <w:lang w:val="es-419"/>
        </w:rPr>
        <w:lastRenderedPageBreak/>
        <w:t xml:space="preserve">vehiculizar en términos a la vez emocionales y risueños grandes movimientos políticos y económicos. No importa si son París o la Razón, la República o Gran Bretaña: esas </w:t>
      </w:r>
      <w:r w:rsidRPr="006E1BD8">
        <w:rPr>
          <w:i/>
          <w:iCs/>
          <w:color w:val="202124"/>
          <w:highlight w:val="white"/>
          <w:lang w:val="es-419"/>
        </w:rPr>
        <w:t xml:space="preserve">diosas atribuladas objeto </w:t>
      </w:r>
      <w:r w:rsidRPr="006E1BD8">
        <w:rPr>
          <w:color w:val="202124"/>
          <w:highlight w:val="white"/>
          <w:lang w:val="es-419"/>
        </w:rPr>
        <w:t>de alegoría y blanco de sátira</w:t>
      </w:r>
      <w:r w:rsidRPr="006E1BD8">
        <w:rPr>
          <w:i/>
          <w:iCs/>
          <w:color w:val="202124"/>
          <w:highlight w:val="white"/>
          <w:lang w:val="es-419"/>
        </w:rPr>
        <w:t xml:space="preserve">, </w:t>
      </w:r>
      <w:r w:rsidRPr="006E1BD8">
        <w:rPr>
          <w:color w:val="202124"/>
          <w:highlight w:val="white"/>
          <w:lang w:val="es-419"/>
        </w:rPr>
        <w:t xml:space="preserve">en definitiva, se comportan como diosas paganas </w:t>
      </w:r>
      <w:proofErr w:type="gramStart"/>
      <w:r w:rsidRPr="006E1BD8">
        <w:rPr>
          <w:color w:val="202124"/>
          <w:highlight w:val="white"/>
          <w:lang w:val="es-419"/>
        </w:rPr>
        <w:t>y</w:t>
      </w:r>
      <w:proofErr w:type="gramEnd"/>
      <w:r w:rsidRPr="006E1BD8">
        <w:rPr>
          <w:color w:val="202124"/>
          <w:highlight w:val="white"/>
          <w:lang w:val="es-419"/>
        </w:rPr>
        <w:t xml:space="preserve"> por tanto, más próximas a los afectos y los impulsos de escala humana. Esa misma “humanidad” como rasgo universal facilita su traslado de un contexto a otro. Más aún, porque como único semanario ilustrado local, </w:t>
      </w:r>
      <w:r w:rsidRPr="006E1BD8">
        <w:rPr>
          <w:i/>
          <w:iCs/>
          <w:color w:val="202124"/>
          <w:highlight w:val="white"/>
          <w:lang w:val="es-419"/>
        </w:rPr>
        <w:t>El Mosquito</w:t>
      </w:r>
      <w:r w:rsidRPr="006E1BD8">
        <w:rPr>
          <w:color w:val="202124"/>
          <w:highlight w:val="white"/>
          <w:lang w:val="es-419"/>
        </w:rPr>
        <w:t xml:space="preserve"> ofrecía a su público (especialmente a sus lectoras, a quienes interpela con frecuencia) no sólo caricaturas políticas, sino sociales. Un segundo movimiento de aclimatación de las noticias internacionales de la Guerra franco-prusiana, entonces, estuvo marcado precisamente por la ocupación de esa zona de representación: la versión de la caricatura política en los moldes de la caricatura social. </w:t>
      </w:r>
      <w:proofErr w:type="gramStart"/>
      <w:r w:rsidRPr="006E1BD8">
        <w:rPr>
          <w:color w:val="202124"/>
          <w:highlight w:val="white"/>
          <w:lang w:val="es-419"/>
        </w:rPr>
        <w:t>Esta caricaturas</w:t>
      </w:r>
      <w:proofErr w:type="gramEnd"/>
      <w:r w:rsidRPr="006E1BD8">
        <w:rPr>
          <w:color w:val="202124"/>
          <w:highlight w:val="white"/>
          <w:lang w:val="es-419"/>
        </w:rPr>
        <w:t xml:space="preserve">, una vez más, abundaban en las publicaciones extranjeras: París y Versailles podían tomar el cuerpo de dos mujeres que estudian sus atuendos con recelo; Francia y Prusia dirimir sus diferencias como una locadora con su inquilina. En trance de importar y domesticar esas viñetas, </w:t>
      </w:r>
      <w:r w:rsidRPr="006E1BD8">
        <w:rPr>
          <w:i/>
          <w:iCs/>
          <w:color w:val="202124"/>
          <w:highlight w:val="white"/>
          <w:lang w:val="es-419"/>
        </w:rPr>
        <w:t>El Mosquito,</w:t>
      </w:r>
      <w:r w:rsidRPr="006E1BD8">
        <w:rPr>
          <w:color w:val="202124"/>
          <w:highlight w:val="white"/>
          <w:lang w:val="es-419"/>
        </w:rPr>
        <w:t xml:space="preserve"> por un lado, copia con evidencia esos rasgos formales, para ostentar la fuente de su visualidad, que resulta prestigiosa y legitimante. Por otro, ensaya una interlocución que construye un escenario heterotópico, imaginario, en el que el plano local y el de la escena internacional interactúan. </w:t>
      </w:r>
      <w:r w:rsidRPr="006E1BD8">
        <w:rPr>
          <w:color w:val="202124"/>
          <w:lang w:val="es-419"/>
        </w:rPr>
        <w:t>Por ejemplo, presentar a París y a Buenos Aires como comadres que conversan sobre sus achaques (figura 1):</w:t>
      </w:r>
    </w:p>
    <w:p w14:paraId="1A7E0834" w14:textId="5C4B891B" w:rsidR="006E1BD8" w:rsidRDefault="00000000" w:rsidP="006E1BD8">
      <w:pPr>
        <w:spacing w:line="360" w:lineRule="auto"/>
        <w:jc w:val="center"/>
        <w:rPr>
          <w:color w:val="202124"/>
          <w:highlight w:val="white"/>
        </w:rPr>
      </w:pPr>
      <w:r>
        <w:rPr>
          <w:noProof/>
        </w:rPr>
        <w:lastRenderedPageBreak/>
        <w:pict w14:anchorId="485D25C1">
          <v:shape id="image1.jpg" o:spid="_x0000_i1037" type="#_x0000_t75" alt="Uma imagem contendo texto, livro&#10;&#10;O conteúdo gerado por IA pode estar incorreto." style="width:347.5pt;height:490.5pt;visibility:visible;mso-wrap-style:square">
            <v:imagedata r:id="rId53" o:title="Uma imagem contendo texto, livro&#10;&#10;O conteúdo gerado por IA pode estar incorreto"/>
          </v:shape>
        </w:pict>
      </w:r>
    </w:p>
    <w:p w14:paraId="700D6BC2" w14:textId="77777777" w:rsidR="006E1BD8" w:rsidRPr="008C1AE1" w:rsidRDefault="006E1BD8" w:rsidP="008C1AE1">
      <w:pPr>
        <w:ind w:left="1440" w:firstLine="0"/>
        <w:rPr>
          <w:sz w:val="20"/>
          <w:szCs w:val="20"/>
          <w:lang w:val="es-419"/>
        </w:rPr>
      </w:pPr>
      <w:r w:rsidRPr="008C1AE1">
        <w:rPr>
          <w:sz w:val="20"/>
          <w:szCs w:val="20"/>
          <w:lang w:val="es-419"/>
        </w:rPr>
        <w:t xml:space="preserve">Figura 1: “– Que tiene Ud. </w:t>
      </w:r>
      <w:proofErr w:type="gramStart"/>
      <w:r w:rsidRPr="008C1AE1">
        <w:rPr>
          <w:sz w:val="20"/>
          <w:szCs w:val="20"/>
          <w:lang w:val="es-419"/>
        </w:rPr>
        <w:t>comadre?/</w:t>
      </w:r>
      <w:proofErr w:type="gramEnd"/>
      <w:r w:rsidRPr="008C1AE1">
        <w:rPr>
          <w:sz w:val="20"/>
          <w:szCs w:val="20"/>
          <w:lang w:val="es-419"/>
        </w:rPr>
        <w:t xml:space="preserve">– La fiebre amarilla complicada con un julepe general, pero estoy mejor, ¿y </w:t>
      </w:r>
      <w:proofErr w:type="spellStart"/>
      <w:proofErr w:type="gramStart"/>
      <w:r w:rsidRPr="008C1AE1">
        <w:rPr>
          <w:sz w:val="20"/>
          <w:szCs w:val="20"/>
          <w:lang w:val="es-419"/>
        </w:rPr>
        <w:t>ud</w:t>
      </w:r>
      <w:proofErr w:type="spellEnd"/>
      <w:r w:rsidRPr="008C1AE1">
        <w:rPr>
          <w:sz w:val="20"/>
          <w:szCs w:val="20"/>
          <w:lang w:val="es-419"/>
        </w:rPr>
        <w:t>?/</w:t>
      </w:r>
      <w:proofErr w:type="gramEnd"/>
      <w:r w:rsidRPr="008C1AE1">
        <w:rPr>
          <w:sz w:val="20"/>
          <w:szCs w:val="20"/>
          <w:lang w:val="es-419"/>
        </w:rPr>
        <w:t xml:space="preserve">Yo tuve el crup, pero ya estaría sana si no me hubiera dejado una gran desorganización interna” S/F, </w:t>
      </w:r>
      <w:r w:rsidRPr="008C1AE1">
        <w:rPr>
          <w:i/>
          <w:iCs/>
          <w:sz w:val="20"/>
          <w:szCs w:val="20"/>
          <w:lang w:val="es-419"/>
        </w:rPr>
        <w:t>El Mosquito</w:t>
      </w:r>
      <w:r w:rsidRPr="008C1AE1">
        <w:rPr>
          <w:sz w:val="20"/>
          <w:szCs w:val="20"/>
          <w:lang w:val="es-419"/>
        </w:rPr>
        <w:t xml:space="preserve">, 4 de junio 1871, p. 1. </w:t>
      </w:r>
    </w:p>
    <w:p w14:paraId="4DEBEC82" w14:textId="77777777" w:rsidR="006E1BD8" w:rsidRPr="006E1BD8" w:rsidRDefault="006E1BD8" w:rsidP="008C1AE1">
      <w:pPr>
        <w:ind w:left="709"/>
        <w:rPr>
          <w:lang w:val="es-419"/>
        </w:rPr>
      </w:pPr>
      <w:r w:rsidRPr="008C1AE1">
        <w:rPr>
          <w:sz w:val="20"/>
          <w:szCs w:val="20"/>
          <w:lang w:val="es-419"/>
        </w:rPr>
        <w:t>Fuente: Biblioteca del Archivo General de la Nación, Argentina.</w:t>
      </w:r>
    </w:p>
    <w:p w14:paraId="6EDD1AF4" w14:textId="77777777" w:rsidR="006E1BD8" w:rsidRPr="006E1BD8" w:rsidRDefault="006E1BD8" w:rsidP="006E1BD8">
      <w:pPr>
        <w:spacing w:line="360" w:lineRule="auto"/>
        <w:rPr>
          <w:lang w:val="es-419"/>
        </w:rPr>
      </w:pPr>
    </w:p>
    <w:p w14:paraId="335FF9C7" w14:textId="77777777" w:rsidR="006E1BD8" w:rsidRPr="006E1BD8" w:rsidRDefault="006E1BD8" w:rsidP="006E1BD8">
      <w:pPr>
        <w:spacing w:line="360" w:lineRule="auto"/>
        <w:jc w:val="both"/>
        <w:rPr>
          <w:color w:val="202124"/>
          <w:lang w:val="es-419"/>
        </w:rPr>
      </w:pPr>
      <w:r w:rsidRPr="006E1BD8">
        <w:rPr>
          <w:color w:val="202124"/>
          <w:lang w:val="es-419"/>
        </w:rPr>
        <w:t xml:space="preserve">En esos ensayos, la puesta en página de la noticia global no excluye ninguna de esas opciones y en sus momentos más felices, las integra. Uno de ellos es la lámina en la que </w:t>
      </w:r>
      <w:r w:rsidRPr="006E1BD8">
        <w:rPr>
          <w:i/>
          <w:iCs/>
          <w:color w:val="202124"/>
          <w:lang w:val="es-419"/>
        </w:rPr>
        <w:t>El Mosquito</w:t>
      </w:r>
      <w:r w:rsidRPr="006E1BD8">
        <w:rPr>
          <w:color w:val="202124"/>
          <w:lang w:val="es-419"/>
        </w:rPr>
        <w:t xml:space="preserve"> propone una interpretación, justamente, de ese proceso de recepción. En el centro de la escena aparece una caricatura del más célebre de los periodistas famosos de Buenos Aires, Héctor Varela, dueño y director del matutino </w:t>
      </w:r>
      <w:r w:rsidRPr="006E1BD8">
        <w:rPr>
          <w:i/>
          <w:iCs/>
          <w:color w:val="202124"/>
          <w:lang w:val="es-419"/>
        </w:rPr>
        <w:t xml:space="preserve">La Tribuna. </w:t>
      </w:r>
      <w:r w:rsidRPr="006E1BD8">
        <w:rPr>
          <w:color w:val="202124"/>
          <w:lang w:val="es-419"/>
        </w:rPr>
        <w:t xml:space="preserve">Varela había sido cónsul general de Buenos Aires en París y había participado del Congreso de la Paz que tuvo lugar </w:t>
      </w:r>
      <w:r w:rsidRPr="006E1BD8">
        <w:rPr>
          <w:color w:val="202124"/>
          <w:lang w:val="es-419"/>
        </w:rPr>
        <w:lastRenderedPageBreak/>
        <w:t>en Ginebra en 1866, donde intervino -él solía hacer notar que con gran repercusión- en favor de los derechos americanos (</w:t>
      </w:r>
      <w:proofErr w:type="spellStart"/>
      <w:r w:rsidRPr="006E1BD8">
        <w:rPr>
          <w:color w:val="202124"/>
          <w:lang w:val="es-419"/>
        </w:rPr>
        <w:t>Viacaba</w:t>
      </w:r>
      <w:proofErr w:type="spellEnd"/>
      <w:r w:rsidRPr="006E1BD8">
        <w:rPr>
          <w:color w:val="202124"/>
          <w:lang w:val="es-419"/>
        </w:rPr>
        <w:t xml:space="preserve">, 1985, p. 9-11). </w:t>
      </w:r>
    </w:p>
    <w:p w14:paraId="03FE19F1" w14:textId="1D5EB15A" w:rsidR="006E1BD8" w:rsidRPr="006E1BD8" w:rsidRDefault="00000000" w:rsidP="006E1BD8">
      <w:pPr>
        <w:spacing w:line="360" w:lineRule="auto"/>
        <w:rPr>
          <w:color w:val="000000"/>
          <w:lang w:val="es-419"/>
        </w:rPr>
      </w:pPr>
      <w:r>
        <w:rPr>
          <w:noProof/>
        </w:rPr>
        <w:pict w14:anchorId="0DA5D3BC">
          <v:shape id="image2.jpg" o:spid="_x0000_s1030" type="#_x0000_t75" alt="Uma imagem contendo Diagrama&#10;&#10;O conteúdo gerado por IA pode estar incorreto." style="position:absolute;left:0;text-align:left;margin-left:.9pt;margin-top:20.6pt;width:452.65pt;height:361.25pt;z-index:1;visibility:visible;mso-wrap-style:square;mso-wrap-distance-left:0;mso-wrap-distance-top:0;mso-wrap-distance-right:0;mso-wrap-distance-bottom:0;mso-position-horizontal:absolute;mso-position-horizontal-relative:text;mso-position-vertical:absolute;mso-position-vertical-relative:text">
            <v:imagedata r:id="rId54" o:title="Uma imagem contendo Diagrama&#10;&#10;O conteúdo gerado por IA pode estar incorreto"/>
            <w10:wrap type="square"/>
          </v:shape>
        </w:pict>
      </w:r>
    </w:p>
    <w:p w14:paraId="4635F370" w14:textId="77777777" w:rsidR="006E1BD8" w:rsidRPr="006E1BD8" w:rsidRDefault="006E1BD8" w:rsidP="006E1BD8">
      <w:pPr>
        <w:spacing w:line="360" w:lineRule="auto"/>
        <w:rPr>
          <w:lang w:val="es-419"/>
        </w:rPr>
      </w:pPr>
    </w:p>
    <w:p w14:paraId="1EC8F511" w14:textId="08660028" w:rsidR="006E1BD8" w:rsidRPr="008C1AE1" w:rsidRDefault="006E1BD8" w:rsidP="008C1AE1">
      <w:pPr>
        <w:ind w:left="709" w:firstLine="0"/>
        <w:rPr>
          <w:sz w:val="20"/>
          <w:szCs w:val="20"/>
          <w:lang w:val="es-419"/>
        </w:rPr>
      </w:pPr>
      <w:r w:rsidRPr="008C1AE1">
        <w:rPr>
          <w:color w:val="202124"/>
          <w:sz w:val="20"/>
          <w:szCs w:val="20"/>
          <w:lang w:val="es-419"/>
        </w:rPr>
        <w:t>Figura 2: “Felizmente están atados con la correa del campo neutral”.</w:t>
      </w:r>
      <w:r w:rsidR="005A13D5">
        <w:rPr>
          <w:color w:val="202124"/>
          <w:sz w:val="20"/>
          <w:szCs w:val="20"/>
          <w:lang w:val="es-419"/>
        </w:rPr>
        <w:t xml:space="preserve"> </w:t>
      </w:r>
      <w:r w:rsidRPr="008C1AE1">
        <w:rPr>
          <w:color w:val="202124"/>
          <w:sz w:val="20"/>
          <w:szCs w:val="20"/>
          <w:lang w:val="es-419"/>
        </w:rPr>
        <w:t xml:space="preserve">S/f, </w:t>
      </w:r>
      <w:r w:rsidRPr="008C1AE1">
        <w:rPr>
          <w:i/>
          <w:iCs/>
          <w:color w:val="202124"/>
          <w:sz w:val="20"/>
          <w:szCs w:val="20"/>
          <w:lang w:val="es-419"/>
        </w:rPr>
        <w:t xml:space="preserve">El Mosquito, </w:t>
      </w:r>
      <w:r w:rsidRPr="008C1AE1">
        <w:rPr>
          <w:color w:val="202124"/>
          <w:sz w:val="20"/>
          <w:szCs w:val="20"/>
          <w:lang w:val="es-419"/>
        </w:rPr>
        <w:t>18 de septiembre de 1870.</w:t>
      </w:r>
      <w:r w:rsidR="000C5091">
        <w:rPr>
          <w:color w:val="202124"/>
          <w:sz w:val="20"/>
          <w:szCs w:val="20"/>
          <w:lang w:val="es-419"/>
        </w:rPr>
        <w:t xml:space="preserve"> </w:t>
      </w:r>
      <w:proofErr w:type="spellStart"/>
      <w:r w:rsidR="000C5091">
        <w:rPr>
          <w:color w:val="202124"/>
          <w:sz w:val="20"/>
          <w:szCs w:val="20"/>
          <w:lang w:val="es-419"/>
        </w:rPr>
        <w:t>D</w:t>
      </w:r>
      <w:r w:rsidR="00E112CC">
        <w:rPr>
          <w:color w:val="202124"/>
          <w:sz w:val="20"/>
          <w:szCs w:val="20"/>
          <w:lang w:val="es-419"/>
        </w:rPr>
        <w:t>omínio</w:t>
      </w:r>
      <w:proofErr w:type="spellEnd"/>
      <w:r w:rsidR="00E112CC">
        <w:rPr>
          <w:color w:val="202124"/>
          <w:sz w:val="20"/>
          <w:szCs w:val="20"/>
          <w:lang w:val="es-419"/>
        </w:rPr>
        <w:t xml:space="preserve"> público.</w:t>
      </w:r>
    </w:p>
    <w:p w14:paraId="1E6E5DCD" w14:textId="77777777" w:rsidR="006E1BD8" w:rsidRPr="008C1AE1" w:rsidRDefault="006E1BD8" w:rsidP="00724BE8">
      <w:pPr>
        <w:rPr>
          <w:color w:val="202124"/>
          <w:sz w:val="20"/>
          <w:szCs w:val="20"/>
          <w:lang w:val="es-419"/>
        </w:rPr>
      </w:pPr>
      <w:r w:rsidRPr="008C1AE1">
        <w:rPr>
          <w:color w:val="202124"/>
          <w:sz w:val="20"/>
          <w:szCs w:val="20"/>
          <w:lang w:val="es-419"/>
        </w:rPr>
        <w:t>Fuente: Biblioteca del Archivo General de la Nación, Argentina.</w:t>
      </w:r>
    </w:p>
    <w:p w14:paraId="0B114609" w14:textId="77777777" w:rsidR="006E1BD8" w:rsidRPr="006E1BD8" w:rsidRDefault="006E1BD8" w:rsidP="006E1BD8">
      <w:pPr>
        <w:spacing w:line="360" w:lineRule="auto"/>
        <w:rPr>
          <w:color w:val="202124"/>
          <w:lang w:val="es-419"/>
        </w:rPr>
      </w:pPr>
    </w:p>
    <w:p w14:paraId="30B88277" w14:textId="77777777" w:rsidR="006E1BD8" w:rsidRPr="006E1BD8" w:rsidRDefault="006E1BD8" w:rsidP="006E1BD8">
      <w:pPr>
        <w:spacing w:line="360" w:lineRule="auto"/>
        <w:jc w:val="both"/>
        <w:rPr>
          <w:color w:val="000000"/>
          <w:lang w:val="es-419"/>
        </w:rPr>
      </w:pPr>
      <w:r w:rsidRPr="006E1BD8">
        <w:rPr>
          <w:color w:val="202124"/>
          <w:lang w:val="es-419"/>
        </w:rPr>
        <w:t xml:space="preserve">La caricatura de </w:t>
      </w:r>
      <w:r w:rsidRPr="006E1BD8">
        <w:rPr>
          <w:i/>
          <w:iCs/>
          <w:color w:val="202124"/>
          <w:lang w:val="es-419"/>
        </w:rPr>
        <w:t>El Mosquito</w:t>
      </w:r>
      <w:r w:rsidRPr="006E1BD8">
        <w:rPr>
          <w:color w:val="202124"/>
          <w:lang w:val="es-419"/>
        </w:rPr>
        <w:t xml:space="preserve"> (fig. 2) lo representaba cruzando todos esos rasgos, mediante motivos </w:t>
      </w:r>
      <w:proofErr w:type="gramStart"/>
      <w:r w:rsidRPr="006E1BD8">
        <w:rPr>
          <w:color w:val="202124"/>
          <w:lang w:val="es-419"/>
        </w:rPr>
        <w:t>codificados</w:t>
      </w:r>
      <w:proofErr w:type="gramEnd"/>
      <w:r w:rsidRPr="006E1BD8">
        <w:rPr>
          <w:color w:val="202124"/>
          <w:lang w:val="es-419"/>
        </w:rPr>
        <w:t xml:space="preserve"> pero específicamente presentes en la visualidad de la guerra </w:t>
      </w:r>
      <w:proofErr w:type="spellStart"/>
      <w:r w:rsidRPr="006E1BD8">
        <w:rPr>
          <w:color w:val="202124"/>
          <w:lang w:val="es-419"/>
        </w:rPr>
        <w:t>fanco</w:t>
      </w:r>
      <w:proofErr w:type="spellEnd"/>
      <w:r w:rsidRPr="006E1BD8">
        <w:rPr>
          <w:color w:val="202124"/>
          <w:lang w:val="es-419"/>
        </w:rPr>
        <w:t xml:space="preserve"> prusiana, que al mismo tiempo ponían en escena la proyección del conflicto internacional en Buenos Aires, a través de los diarios de diferentes comunidades nacionales, bajo la figura de perros que el periodista logra dominar. En las correas de dos de ellos se leen los nombres, respectivamente, del diario italiano y el alemán (</w:t>
      </w:r>
      <w:proofErr w:type="spellStart"/>
      <w:r w:rsidRPr="006E1BD8">
        <w:rPr>
          <w:i/>
          <w:iCs/>
          <w:color w:val="202124"/>
          <w:lang w:val="es-419"/>
        </w:rPr>
        <w:t>L´Eco</w:t>
      </w:r>
      <w:proofErr w:type="spellEnd"/>
      <w:r w:rsidRPr="006E1BD8">
        <w:rPr>
          <w:i/>
          <w:iCs/>
          <w:color w:val="202124"/>
          <w:lang w:val="es-419"/>
        </w:rPr>
        <w:t xml:space="preserve"> </w:t>
      </w:r>
      <w:proofErr w:type="spellStart"/>
      <w:r w:rsidRPr="006E1BD8">
        <w:rPr>
          <w:i/>
          <w:iCs/>
          <w:color w:val="202124"/>
          <w:lang w:val="es-419"/>
        </w:rPr>
        <w:t>dei</w:t>
      </w:r>
      <w:proofErr w:type="spellEnd"/>
      <w:r w:rsidRPr="006E1BD8">
        <w:rPr>
          <w:i/>
          <w:iCs/>
          <w:color w:val="202124"/>
          <w:lang w:val="es-419"/>
        </w:rPr>
        <w:t xml:space="preserve"> </w:t>
      </w:r>
      <w:proofErr w:type="spellStart"/>
      <w:r w:rsidRPr="006E1BD8">
        <w:rPr>
          <w:i/>
          <w:iCs/>
          <w:color w:val="202124"/>
          <w:lang w:val="es-419"/>
        </w:rPr>
        <w:t>Poppolo</w:t>
      </w:r>
      <w:proofErr w:type="spellEnd"/>
      <w:r w:rsidRPr="006E1BD8">
        <w:rPr>
          <w:color w:val="202124"/>
          <w:lang w:val="es-419"/>
        </w:rPr>
        <w:t xml:space="preserve"> y </w:t>
      </w:r>
      <w:proofErr w:type="spellStart"/>
      <w:r w:rsidRPr="006E1BD8">
        <w:rPr>
          <w:i/>
          <w:iCs/>
          <w:color w:val="202124"/>
          <w:lang w:val="es-419"/>
        </w:rPr>
        <w:t>Deutsches</w:t>
      </w:r>
      <w:proofErr w:type="spellEnd"/>
      <w:r w:rsidRPr="006E1BD8">
        <w:rPr>
          <w:i/>
          <w:iCs/>
          <w:color w:val="202124"/>
          <w:lang w:val="es-419"/>
        </w:rPr>
        <w:t xml:space="preserve"> </w:t>
      </w:r>
      <w:proofErr w:type="spellStart"/>
      <w:r w:rsidRPr="006E1BD8">
        <w:rPr>
          <w:i/>
          <w:iCs/>
          <w:color w:val="202124"/>
          <w:lang w:val="es-419"/>
        </w:rPr>
        <w:t>Zeitung</w:t>
      </w:r>
      <w:proofErr w:type="spellEnd"/>
      <w:r w:rsidRPr="006E1BD8">
        <w:rPr>
          <w:color w:val="202124"/>
          <w:lang w:val="es-419"/>
        </w:rPr>
        <w:t xml:space="preserve">); el francés </w:t>
      </w:r>
      <w:r w:rsidRPr="006E1BD8">
        <w:rPr>
          <w:i/>
          <w:iCs/>
          <w:color w:val="202124"/>
          <w:lang w:val="es-419"/>
        </w:rPr>
        <w:t>Courrier de la Plata,</w:t>
      </w:r>
      <w:r w:rsidRPr="006E1BD8">
        <w:rPr>
          <w:color w:val="202124"/>
          <w:lang w:val="es-419"/>
        </w:rPr>
        <w:t xml:space="preserve"> </w:t>
      </w:r>
      <w:r w:rsidRPr="006E1BD8">
        <w:rPr>
          <w:i/>
          <w:iCs/>
          <w:color w:val="202124"/>
          <w:lang w:val="es-419"/>
        </w:rPr>
        <w:t>en</w:t>
      </w:r>
      <w:r w:rsidRPr="006E1BD8">
        <w:rPr>
          <w:color w:val="202124"/>
          <w:lang w:val="es-419"/>
        </w:rPr>
        <w:t>tre tanto, se muestra</w:t>
      </w:r>
      <w:r w:rsidRPr="006E1BD8">
        <w:rPr>
          <w:i/>
          <w:iCs/>
          <w:color w:val="202124"/>
          <w:lang w:val="es-419"/>
        </w:rPr>
        <w:t xml:space="preserve"> </w:t>
      </w:r>
      <w:r w:rsidRPr="006E1BD8">
        <w:rPr>
          <w:color w:val="202124"/>
          <w:lang w:val="es-419"/>
        </w:rPr>
        <w:t xml:space="preserve">tranquilo bajo la mano protectora de quien maneja el “gran diario” moderno y liberal. La ironía respecto del sintagma “campo neutral” -que daba título a una sección habitual que los diarios ofrecían para el </w:t>
      </w:r>
      <w:r w:rsidRPr="006E1BD8">
        <w:rPr>
          <w:color w:val="202124"/>
          <w:lang w:val="es-419"/>
        </w:rPr>
        <w:lastRenderedPageBreak/>
        <w:t xml:space="preserve">despliegue de debates y de una “opinión” aparentemente independiente respecto de la línea editorial-, permite poner en escena a la prensa argentina como protagonista del conflicto y de la noticia. La prensa argentina, así, transmite el acontecimiento </w:t>
      </w:r>
      <w:proofErr w:type="gramStart"/>
      <w:r w:rsidRPr="006E1BD8">
        <w:rPr>
          <w:color w:val="202124"/>
          <w:lang w:val="es-419"/>
        </w:rPr>
        <w:t>internacional</w:t>
      </w:r>
      <w:proofErr w:type="gramEnd"/>
      <w:r w:rsidRPr="006E1BD8">
        <w:rPr>
          <w:color w:val="202124"/>
          <w:lang w:val="es-419"/>
        </w:rPr>
        <w:t xml:space="preserve"> pero al mismo tiempo desplaza su protagonismo: lo presupone, pero en ese mismo movimiento, pone en primer plano la recepción local como noticia. </w:t>
      </w:r>
    </w:p>
    <w:p w14:paraId="3171D5BD" w14:textId="77777777" w:rsidR="006E1BD8" w:rsidRPr="006E1BD8" w:rsidRDefault="006E1BD8" w:rsidP="006E1BD8">
      <w:pPr>
        <w:spacing w:line="360" w:lineRule="auto"/>
        <w:jc w:val="both"/>
        <w:rPr>
          <w:color w:val="000000"/>
          <w:lang w:val="es-419"/>
        </w:rPr>
      </w:pPr>
      <w:r w:rsidRPr="006E1BD8">
        <w:rPr>
          <w:color w:val="202124"/>
          <w:lang w:val="es-419"/>
        </w:rPr>
        <w:t xml:space="preserve">Una última imagen exhibe abiertamente este movimiento, y hace de la prensa satírica escenario privilegiado para la información internacional, literalmente, como espectáculo. Así escenificó </w:t>
      </w:r>
      <w:r w:rsidRPr="006E1BD8">
        <w:rPr>
          <w:i/>
          <w:iCs/>
          <w:color w:val="202124"/>
          <w:lang w:val="es-419"/>
        </w:rPr>
        <w:t>El Mosquito</w:t>
      </w:r>
      <w:r w:rsidRPr="006E1BD8">
        <w:rPr>
          <w:color w:val="202124"/>
          <w:lang w:val="es-419"/>
        </w:rPr>
        <w:t xml:space="preserve">, con mirada a la vez cínica y pacifista, en una caricatura temprana, que muestra la guerra como un previsible drama teatral (fig. 3). El epígrafe subraya ese distanciamiento de notas cínicas con un aumentativo (el </w:t>
      </w:r>
      <w:r w:rsidRPr="006E1BD8">
        <w:rPr>
          <w:i/>
          <w:iCs/>
          <w:color w:val="202124"/>
          <w:lang w:val="es-419"/>
        </w:rPr>
        <w:t>dramón</w:t>
      </w:r>
      <w:r w:rsidRPr="006E1BD8">
        <w:rPr>
          <w:color w:val="202124"/>
          <w:lang w:val="es-419"/>
        </w:rPr>
        <w:t>) acerca de lo que tenía lugar:</w:t>
      </w:r>
    </w:p>
    <w:p w14:paraId="77218A93" w14:textId="77777777" w:rsidR="006E1BD8" w:rsidRPr="006E1BD8" w:rsidRDefault="006E1BD8" w:rsidP="006E1BD8">
      <w:pPr>
        <w:spacing w:line="360" w:lineRule="auto"/>
        <w:rPr>
          <w:color w:val="202124"/>
          <w:lang w:val="es-419"/>
        </w:rPr>
      </w:pPr>
    </w:p>
    <w:p w14:paraId="5CCE1E37" w14:textId="612A3DE6" w:rsidR="006E1BD8" w:rsidRPr="006E1BD8" w:rsidRDefault="00000000" w:rsidP="006E1BD8">
      <w:pPr>
        <w:spacing w:line="360" w:lineRule="auto"/>
        <w:rPr>
          <w:color w:val="202124"/>
          <w:lang w:val="es-419"/>
        </w:rPr>
      </w:pPr>
      <w:r>
        <w:rPr>
          <w:noProof/>
        </w:rPr>
        <w:pict w14:anchorId="4BA25781">
          <v:shape id="image3.png" o:spid="_x0000_s1029" type="#_x0000_t75" alt="Desenho de personagem&#10;&#10;O conteúdo gerado por IA pode estar incorreto." style="position:absolute;left:0;text-align:left;margin-left:0;margin-top:.05pt;width:481.9pt;height:364.3pt;z-index:2;visibility:visible;mso-wrap-style:square;mso-wrap-distance-left:0;mso-wrap-distance-top:0;mso-wrap-distance-right:0;mso-wrap-distance-bottom:0;mso-position-horizontal:absolute;mso-position-horizontal-relative:text;mso-position-vertical:absolute;mso-position-vertical-relative:text">
            <v:imagedata r:id="rId55" o:title="Desenho de personagem&#10;&#10;O conteúdo gerado por IA pode estar incorreto"/>
            <w10:wrap type="square"/>
          </v:shape>
        </w:pict>
      </w:r>
    </w:p>
    <w:p w14:paraId="6A6A04B6" w14:textId="77777777" w:rsidR="006E1BD8" w:rsidRPr="008C1AE1" w:rsidRDefault="006E1BD8" w:rsidP="008C1AE1">
      <w:pPr>
        <w:ind w:left="709" w:firstLine="0"/>
        <w:rPr>
          <w:sz w:val="20"/>
          <w:szCs w:val="20"/>
          <w:lang w:val="es-419"/>
        </w:rPr>
      </w:pPr>
      <w:r w:rsidRPr="008C1AE1">
        <w:rPr>
          <w:color w:val="202124"/>
          <w:sz w:val="20"/>
          <w:szCs w:val="20"/>
          <w:lang w:val="es-419"/>
        </w:rPr>
        <w:t xml:space="preserve">Figura 3. “El tío mundo se divierte mucho asistiendo al dramón que se representa en el teatro de la guerra – muy pronto el interesante desenlace: el raptor castigado, la dama vengada, etc.” </w:t>
      </w:r>
    </w:p>
    <w:p w14:paraId="0043A711" w14:textId="5919BB04" w:rsidR="006E1BD8" w:rsidRPr="008C1AE1" w:rsidRDefault="006E1BD8" w:rsidP="00724BE8">
      <w:pPr>
        <w:rPr>
          <w:sz w:val="20"/>
          <w:szCs w:val="20"/>
          <w:lang w:val="es-419"/>
        </w:rPr>
      </w:pPr>
      <w:r w:rsidRPr="008C1AE1">
        <w:rPr>
          <w:color w:val="202124"/>
          <w:sz w:val="20"/>
          <w:szCs w:val="20"/>
          <w:lang w:val="es-419"/>
        </w:rPr>
        <w:t>H. Stein,</w:t>
      </w:r>
      <w:r w:rsidRPr="008C1AE1">
        <w:rPr>
          <w:i/>
          <w:iCs/>
          <w:color w:val="202124"/>
          <w:sz w:val="20"/>
          <w:szCs w:val="20"/>
          <w:lang w:val="es-419"/>
        </w:rPr>
        <w:t xml:space="preserve"> El Mosquito</w:t>
      </w:r>
      <w:r w:rsidRPr="008C1AE1">
        <w:rPr>
          <w:color w:val="202124"/>
          <w:sz w:val="20"/>
          <w:szCs w:val="20"/>
          <w:lang w:val="es-419"/>
        </w:rPr>
        <w:t>, 1 de octubre de 1870; p. 2-3.</w:t>
      </w:r>
      <w:r w:rsidR="00E112CC">
        <w:rPr>
          <w:color w:val="202124"/>
          <w:sz w:val="20"/>
          <w:szCs w:val="20"/>
          <w:lang w:val="es-419"/>
        </w:rPr>
        <w:t xml:space="preserve"> </w:t>
      </w:r>
      <w:proofErr w:type="spellStart"/>
      <w:r w:rsidR="00E112CC">
        <w:rPr>
          <w:color w:val="202124"/>
          <w:sz w:val="20"/>
          <w:szCs w:val="20"/>
          <w:lang w:val="es-419"/>
        </w:rPr>
        <w:t>Domínio</w:t>
      </w:r>
      <w:proofErr w:type="spellEnd"/>
      <w:r w:rsidR="00E112CC">
        <w:rPr>
          <w:color w:val="202124"/>
          <w:sz w:val="20"/>
          <w:szCs w:val="20"/>
          <w:lang w:val="es-419"/>
        </w:rPr>
        <w:t xml:space="preserve"> público.</w:t>
      </w:r>
    </w:p>
    <w:p w14:paraId="3E6CEEB3" w14:textId="77777777" w:rsidR="006E1BD8" w:rsidRPr="008C1AE1" w:rsidRDefault="006E1BD8" w:rsidP="00724BE8">
      <w:pPr>
        <w:rPr>
          <w:color w:val="202124"/>
          <w:sz w:val="20"/>
          <w:szCs w:val="20"/>
          <w:lang w:val="es-419"/>
        </w:rPr>
      </w:pPr>
      <w:r w:rsidRPr="008C1AE1">
        <w:rPr>
          <w:sz w:val="20"/>
          <w:szCs w:val="20"/>
          <w:lang w:val="es-419"/>
        </w:rPr>
        <w:t>Fuente: Biblioteca del Archivo General de la Nación, Argentina.</w:t>
      </w:r>
    </w:p>
    <w:p w14:paraId="740E135B" w14:textId="77777777" w:rsidR="006E1BD8" w:rsidRPr="006E1BD8" w:rsidRDefault="006E1BD8" w:rsidP="006E1BD8">
      <w:pPr>
        <w:spacing w:line="360" w:lineRule="auto"/>
        <w:jc w:val="center"/>
        <w:rPr>
          <w:lang w:val="es-419"/>
        </w:rPr>
      </w:pPr>
    </w:p>
    <w:p w14:paraId="5B09797A" w14:textId="62747433" w:rsidR="006E1BD8" w:rsidRPr="006E1BD8" w:rsidRDefault="006E1BD8" w:rsidP="006E1BD8">
      <w:pPr>
        <w:spacing w:line="360" w:lineRule="auto"/>
        <w:jc w:val="both"/>
        <w:rPr>
          <w:lang w:val="es-419"/>
        </w:rPr>
      </w:pPr>
      <w:r w:rsidRPr="006E1BD8">
        <w:rPr>
          <w:color w:val="202124"/>
          <w:lang w:val="es-419"/>
        </w:rPr>
        <w:lastRenderedPageBreak/>
        <w:t>Si bien el desenlace de la guerra todavía estaba muy lejos, la sátira ilustrada lo anticipa con una escena que no es difícil considerar en términos de lo que W.J.T. Mitchell llama una “</w:t>
      </w:r>
      <w:proofErr w:type="spellStart"/>
      <w:r w:rsidRPr="006E1BD8">
        <w:rPr>
          <w:color w:val="202124"/>
          <w:lang w:val="es-419"/>
        </w:rPr>
        <w:t>metaimagen</w:t>
      </w:r>
      <w:proofErr w:type="spellEnd"/>
      <w:r w:rsidRPr="006E1BD8">
        <w:rPr>
          <w:color w:val="202124"/>
          <w:lang w:val="es-419"/>
        </w:rPr>
        <w:t xml:space="preserve">” (2009, p. 45): la presencia del “tío mundo” como observador deslocaliza tanto a quien dibuja como a quien observa. En la imagen, la guerra ocurre en una fantasía barroca: un lugar que no está en ninguna parte, pero puede ser visto desde todos los espacios a la vez, mientras que los lectores de Buenos Aires pueden mirar también lo que mira el mundo, mirándolo. La noticia ha encontrado una forma para expresar su impacto global en la paradoja de incluir y excluir a quien la mira. En ese hallazgo, </w:t>
      </w:r>
      <w:r w:rsidRPr="006E1BD8">
        <w:rPr>
          <w:i/>
          <w:iCs/>
          <w:color w:val="202124"/>
          <w:lang w:val="es-419"/>
        </w:rPr>
        <w:t>El Mosquito</w:t>
      </w:r>
      <w:r w:rsidRPr="006E1BD8">
        <w:rPr>
          <w:color w:val="202124"/>
          <w:lang w:val="es-419"/>
        </w:rPr>
        <w:t xml:space="preserve"> aporta una mirada cualitativamente diferente y moderna respecto del sistema informativo local y de la visualidad en que se inscribe. Moderna, incluso, en su excepcionalidad fugaz, en tanto acuñar esa imagen no da pie al despliegue ulterior de la recepción de las imágenes internacionales en sus páginas, que pronto retornarán a matrices formales menos experimentales y más estables.</w:t>
      </w:r>
    </w:p>
    <w:p w14:paraId="15861B0F" w14:textId="77777777" w:rsidR="006E1BD8" w:rsidRPr="006E1BD8" w:rsidRDefault="006E1BD8" w:rsidP="006E1BD8">
      <w:pPr>
        <w:spacing w:line="360" w:lineRule="auto"/>
        <w:rPr>
          <w:color w:val="000000"/>
          <w:lang w:val="es-419"/>
        </w:rPr>
      </w:pPr>
    </w:p>
    <w:p w14:paraId="54C8CAD7" w14:textId="48E27E11" w:rsidR="006E1BD8" w:rsidRPr="006E1BD8" w:rsidRDefault="00724BE8" w:rsidP="008C1AE1">
      <w:pPr>
        <w:spacing w:line="360" w:lineRule="auto"/>
        <w:ind w:firstLine="0"/>
        <w:rPr>
          <w:color w:val="212529"/>
          <w:lang w:val="es-419"/>
        </w:rPr>
      </w:pPr>
      <w:r>
        <w:rPr>
          <w:b/>
          <w:bCs/>
          <w:color w:val="202124"/>
          <w:lang w:val="es-419"/>
        </w:rPr>
        <w:t>REFERÊNCIAS</w:t>
      </w:r>
      <w:r w:rsidR="006E1BD8" w:rsidRPr="006E1BD8">
        <w:rPr>
          <w:b/>
          <w:bCs/>
          <w:color w:val="202124"/>
          <w:lang w:val="es-419"/>
        </w:rPr>
        <w:t xml:space="preserve"> </w:t>
      </w:r>
    </w:p>
    <w:p w14:paraId="361A8361" w14:textId="77777777" w:rsidR="006E1BD8" w:rsidRPr="006E1BD8" w:rsidRDefault="006E1BD8" w:rsidP="006E1BD8">
      <w:pPr>
        <w:spacing w:line="360" w:lineRule="auto"/>
        <w:rPr>
          <w:color w:val="212529"/>
          <w:lang w:val="es-419"/>
        </w:rPr>
      </w:pPr>
    </w:p>
    <w:p w14:paraId="322F01F2" w14:textId="62666B68" w:rsidR="006E1BD8" w:rsidRDefault="006E1BD8" w:rsidP="000F76ED">
      <w:pPr>
        <w:ind w:firstLine="0"/>
        <w:jc w:val="both"/>
        <w:rPr>
          <w:color w:val="000000"/>
          <w:lang w:val="es-419"/>
        </w:rPr>
      </w:pPr>
      <w:r w:rsidRPr="006E1BD8">
        <w:rPr>
          <w:color w:val="000000"/>
          <w:lang w:val="es-419"/>
        </w:rPr>
        <w:t xml:space="preserve">ALBORNOZ, M. y ROMAN, C. </w:t>
      </w:r>
      <w:proofErr w:type="gramStart"/>
      <w:r w:rsidRPr="006E1BD8">
        <w:rPr>
          <w:color w:val="000000"/>
          <w:lang w:val="es-419"/>
        </w:rPr>
        <w:t>A..</w:t>
      </w:r>
      <w:proofErr w:type="gramEnd"/>
      <w:r w:rsidRPr="006E1BD8">
        <w:rPr>
          <w:color w:val="000000"/>
          <w:lang w:val="es-419"/>
        </w:rPr>
        <w:t xml:space="preserve"> Los tres tiempos de la Comuna de París en Buenos Aires, </w:t>
      </w:r>
      <w:r w:rsidRPr="006E1BD8">
        <w:rPr>
          <w:i/>
          <w:iCs/>
          <w:color w:val="000000"/>
          <w:lang w:val="es-419"/>
        </w:rPr>
        <w:t>Prismas</w:t>
      </w:r>
      <w:r w:rsidRPr="006E1BD8">
        <w:rPr>
          <w:color w:val="000000"/>
          <w:lang w:val="es-419"/>
        </w:rPr>
        <w:t>; 25, 2, p. 159-169, 11-2021.</w:t>
      </w:r>
    </w:p>
    <w:p w14:paraId="63D45EFB" w14:textId="77777777" w:rsidR="000F76ED" w:rsidRPr="006E1BD8" w:rsidRDefault="000F76ED" w:rsidP="000F76ED">
      <w:pPr>
        <w:ind w:firstLine="0"/>
        <w:jc w:val="both"/>
        <w:rPr>
          <w:color w:val="000000"/>
          <w:lang w:val="es-419"/>
        </w:rPr>
      </w:pPr>
    </w:p>
    <w:p w14:paraId="506A755C" w14:textId="654CAAA8" w:rsidR="006E1BD8" w:rsidRDefault="006E1BD8" w:rsidP="000F76ED">
      <w:pPr>
        <w:shd w:val="clear" w:color="auto" w:fill="FFFFFF"/>
        <w:ind w:firstLine="0"/>
        <w:jc w:val="both"/>
        <w:rPr>
          <w:color w:val="000000"/>
          <w:lang w:val="es-419"/>
        </w:rPr>
      </w:pPr>
      <w:r w:rsidRPr="006E1BD8">
        <w:rPr>
          <w:color w:val="000000"/>
          <w:lang w:val="es-419"/>
        </w:rPr>
        <w:t xml:space="preserve">CAIMARI, L. En el mundo-barrio. Circulación de noticias y expansión informativa en los diarios sudamericanos del siglo XIX. </w:t>
      </w:r>
      <w:r w:rsidRPr="006E1BD8">
        <w:rPr>
          <w:i/>
          <w:iCs/>
          <w:color w:val="000000"/>
          <w:lang w:val="es-419"/>
        </w:rPr>
        <w:t xml:space="preserve">Boletín del Instituto de Investigaciones en Historia Argentina y Americana “Dr. Emilio Ravignani”. </w:t>
      </w:r>
      <w:r w:rsidRPr="006E1BD8">
        <w:rPr>
          <w:color w:val="000000"/>
          <w:lang w:val="es-419"/>
        </w:rPr>
        <w:t>Tercera serie, 49, p. 81-116, segundo semestre de 2018.</w:t>
      </w:r>
    </w:p>
    <w:p w14:paraId="1A728CB0" w14:textId="77777777" w:rsidR="000F76ED" w:rsidRPr="006E1BD8" w:rsidRDefault="000F76ED" w:rsidP="000F76ED">
      <w:pPr>
        <w:shd w:val="clear" w:color="auto" w:fill="FFFFFF"/>
        <w:ind w:firstLine="0"/>
        <w:jc w:val="both"/>
        <w:rPr>
          <w:color w:val="000000"/>
          <w:lang w:val="es-419"/>
        </w:rPr>
      </w:pPr>
    </w:p>
    <w:p w14:paraId="1F251919" w14:textId="77777777" w:rsidR="006E1BD8" w:rsidRDefault="006E1BD8" w:rsidP="000F76ED">
      <w:pPr>
        <w:shd w:val="clear" w:color="auto" w:fill="FFFFFF"/>
        <w:ind w:firstLine="0"/>
        <w:jc w:val="both"/>
        <w:rPr>
          <w:color w:val="000000"/>
          <w:lang w:val="en-US"/>
        </w:rPr>
      </w:pPr>
      <w:r w:rsidRPr="006E1BD8">
        <w:rPr>
          <w:color w:val="000000"/>
          <w:lang w:val="es-419"/>
        </w:rPr>
        <w:t xml:space="preserve">CONRAD, </w:t>
      </w:r>
      <w:proofErr w:type="spellStart"/>
      <w:r w:rsidRPr="006E1BD8">
        <w:rPr>
          <w:color w:val="000000"/>
          <w:lang w:val="es-419"/>
        </w:rPr>
        <w:t>Sebastian</w:t>
      </w:r>
      <w:proofErr w:type="spellEnd"/>
      <w:r w:rsidRPr="006E1BD8">
        <w:rPr>
          <w:color w:val="000000"/>
          <w:lang w:val="es-419"/>
        </w:rPr>
        <w:t xml:space="preserve"> y SACHSENMEIER, Dominic. </w:t>
      </w:r>
      <w:r w:rsidRPr="007D316E">
        <w:rPr>
          <w:color w:val="000000"/>
          <w:lang w:val="en-US"/>
        </w:rPr>
        <w:t xml:space="preserve">“Introduction: Competing Visions of World Order: Global Moments and Movements, 1880s–1930s”. En: CONRAD S. y SACHSENMEIER, D. (Eds.). </w:t>
      </w:r>
      <w:r w:rsidRPr="007D316E">
        <w:rPr>
          <w:i/>
          <w:iCs/>
          <w:color w:val="000000"/>
          <w:lang w:val="en-US"/>
        </w:rPr>
        <w:t xml:space="preserve">Competing Visions of Global Order. </w:t>
      </w:r>
      <w:r w:rsidRPr="007D316E">
        <w:rPr>
          <w:color w:val="000000"/>
          <w:lang w:val="en-US"/>
        </w:rPr>
        <w:t>New York: Palgrave-MacMillan, p. 1-6, 2007.</w:t>
      </w:r>
    </w:p>
    <w:p w14:paraId="112707C2" w14:textId="77777777" w:rsidR="000F76ED" w:rsidRPr="007D316E" w:rsidRDefault="000F76ED" w:rsidP="000F76ED">
      <w:pPr>
        <w:shd w:val="clear" w:color="auto" w:fill="FFFFFF"/>
        <w:ind w:firstLine="0"/>
        <w:jc w:val="both"/>
        <w:rPr>
          <w:color w:val="000000"/>
          <w:lang w:val="en-US"/>
        </w:rPr>
      </w:pPr>
    </w:p>
    <w:p w14:paraId="6D40A347" w14:textId="732E3684" w:rsidR="006E1BD8" w:rsidRDefault="006E1BD8" w:rsidP="000F76ED">
      <w:pPr>
        <w:ind w:firstLine="0"/>
        <w:jc w:val="both"/>
        <w:rPr>
          <w:color w:val="000000"/>
          <w:lang w:val="fr-FR"/>
        </w:rPr>
      </w:pPr>
      <w:r w:rsidRPr="007D316E">
        <w:rPr>
          <w:color w:val="000000"/>
          <w:lang w:val="en-US"/>
        </w:rPr>
        <w:t xml:space="preserve">DANIELS, M. </w:t>
      </w:r>
      <w:hyperlink r:id="rId56">
        <w:r w:rsidRPr="007D316E">
          <w:rPr>
            <w:color w:val="000000"/>
            <w:lang w:val="en-US"/>
          </w:rPr>
          <w:t>Caricatures from the Franco-Prussian War of 1870 and the Paris Commune</w:t>
        </w:r>
      </w:hyperlink>
      <w:r w:rsidRPr="007D316E">
        <w:rPr>
          <w:color w:val="000000"/>
          <w:lang w:val="en-US"/>
        </w:rPr>
        <w:t xml:space="preserve">. </w:t>
      </w:r>
      <w:r w:rsidRPr="007D316E">
        <w:rPr>
          <w:i/>
          <w:iCs/>
          <w:color w:val="000000"/>
          <w:lang w:val="fr-FR"/>
        </w:rPr>
        <w:t>Electronics British Library Journal</w:t>
      </w:r>
      <w:r w:rsidRPr="007D316E">
        <w:rPr>
          <w:color w:val="000000"/>
          <w:lang w:val="fr-FR"/>
        </w:rPr>
        <w:t xml:space="preserve">, 2005. </w:t>
      </w:r>
      <w:hyperlink r:id="rId57">
        <w:r w:rsidRPr="007D316E">
          <w:rPr>
            <w:color w:val="000000"/>
            <w:lang w:val="fr-FR"/>
          </w:rPr>
          <w:t>https://doi.org/10.23636/912</w:t>
        </w:r>
      </w:hyperlink>
      <w:r w:rsidR="00C0730C">
        <w:rPr>
          <w:color w:val="000000"/>
          <w:lang w:val="fr-FR"/>
        </w:rPr>
        <w:t>.</w:t>
      </w:r>
    </w:p>
    <w:p w14:paraId="28DDB4C8" w14:textId="77777777" w:rsidR="00C0730C" w:rsidRPr="007D316E" w:rsidRDefault="00C0730C" w:rsidP="000F76ED">
      <w:pPr>
        <w:ind w:firstLine="0"/>
        <w:jc w:val="both"/>
        <w:rPr>
          <w:color w:val="000000"/>
          <w:lang w:val="fr-FR"/>
        </w:rPr>
      </w:pPr>
    </w:p>
    <w:p w14:paraId="63C4DAC5" w14:textId="77777777" w:rsidR="006E1BD8" w:rsidRDefault="006E1BD8" w:rsidP="000F76ED">
      <w:pPr>
        <w:ind w:firstLine="0"/>
        <w:jc w:val="both"/>
        <w:rPr>
          <w:color w:val="000000"/>
          <w:lang w:val="es-419"/>
        </w:rPr>
      </w:pPr>
      <w:r w:rsidRPr="007D316E">
        <w:rPr>
          <w:color w:val="000000"/>
          <w:lang w:val="fr-FR"/>
        </w:rPr>
        <w:t xml:space="preserve">DELUERMOZ, Quentin. </w:t>
      </w:r>
      <w:r w:rsidRPr="007D316E">
        <w:rPr>
          <w:i/>
          <w:iCs/>
          <w:color w:val="000000"/>
          <w:highlight w:val="white"/>
          <w:lang w:val="fr-FR"/>
        </w:rPr>
        <w:t>Commune(s), 1870-</w:t>
      </w:r>
      <w:proofErr w:type="gramStart"/>
      <w:r w:rsidRPr="007D316E">
        <w:rPr>
          <w:i/>
          <w:iCs/>
          <w:color w:val="000000"/>
          <w:highlight w:val="white"/>
          <w:lang w:val="fr-FR"/>
        </w:rPr>
        <w:t>1871:</w:t>
      </w:r>
      <w:proofErr w:type="gramEnd"/>
      <w:r w:rsidRPr="007D316E">
        <w:rPr>
          <w:i/>
          <w:iCs/>
          <w:color w:val="000000"/>
          <w:highlight w:val="white"/>
          <w:lang w:val="fr-FR"/>
        </w:rPr>
        <w:t xml:space="preserve"> Une traversée des mondes au XIXe siècle.</w:t>
      </w:r>
      <w:r w:rsidRPr="007D316E">
        <w:rPr>
          <w:color w:val="000000"/>
          <w:highlight w:val="white"/>
          <w:lang w:val="fr-FR"/>
        </w:rPr>
        <w:t xml:space="preserve"> </w:t>
      </w:r>
      <w:r w:rsidRPr="006E1BD8">
        <w:rPr>
          <w:color w:val="000000"/>
          <w:highlight w:val="white"/>
          <w:lang w:val="es-419"/>
        </w:rPr>
        <w:t>París: Seuil, 2020.</w:t>
      </w:r>
    </w:p>
    <w:p w14:paraId="640460FD" w14:textId="77777777" w:rsidR="00C0730C" w:rsidRPr="006E1BD8" w:rsidRDefault="00C0730C" w:rsidP="000F76ED">
      <w:pPr>
        <w:ind w:firstLine="0"/>
        <w:jc w:val="both"/>
        <w:rPr>
          <w:color w:val="000000"/>
          <w:lang w:val="es-419"/>
        </w:rPr>
      </w:pPr>
    </w:p>
    <w:p w14:paraId="12099AB3" w14:textId="77777777" w:rsidR="006E1BD8" w:rsidRDefault="006E1BD8" w:rsidP="000F76ED">
      <w:pPr>
        <w:ind w:firstLine="0"/>
        <w:jc w:val="both"/>
        <w:rPr>
          <w:color w:val="000000"/>
          <w:lang w:val="es-419"/>
        </w:rPr>
      </w:pPr>
      <w:r w:rsidRPr="006E1BD8">
        <w:rPr>
          <w:color w:val="000000"/>
          <w:highlight w:val="white"/>
          <w:lang w:val="es-419"/>
        </w:rPr>
        <w:t xml:space="preserve">GOMBRICH, Erich. “El arsenal del caricaturista”. En: </w:t>
      </w:r>
      <w:r w:rsidRPr="006E1BD8">
        <w:rPr>
          <w:i/>
          <w:iCs/>
          <w:color w:val="000000"/>
          <w:highlight w:val="white"/>
          <w:lang w:val="es-419"/>
        </w:rPr>
        <w:t>Meditaciones sobre un caballo de juguete.</w:t>
      </w:r>
      <w:r w:rsidRPr="006E1BD8">
        <w:rPr>
          <w:color w:val="000000"/>
          <w:highlight w:val="white"/>
          <w:lang w:val="es-419"/>
        </w:rPr>
        <w:t xml:space="preserve"> Barcelona: Debate, [1961] 2018; p. 127-142.</w:t>
      </w:r>
    </w:p>
    <w:p w14:paraId="6B6545AF" w14:textId="77777777" w:rsidR="00C0730C" w:rsidRPr="006E1BD8" w:rsidRDefault="00C0730C" w:rsidP="000F76ED">
      <w:pPr>
        <w:ind w:firstLine="0"/>
        <w:jc w:val="both"/>
        <w:rPr>
          <w:color w:val="000000"/>
          <w:lang w:val="es-419"/>
        </w:rPr>
      </w:pPr>
    </w:p>
    <w:p w14:paraId="57721E38" w14:textId="77777777" w:rsidR="00C0730C" w:rsidRDefault="006E1BD8" w:rsidP="000F76ED">
      <w:pPr>
        <w:ind w:firstLine="0"/>
        <w:jc w:val="both"/>
        <w:rPr>
          <w:color w:val="000000"/>
          <w:lang w:val="es-419"/>
        </w:rPr>
      </w:pPr>
      <w:r w:rsidRPr="006E1BD8">
        <w:rPr>
          <w:color w:val="000000"/>
          <w:lang w:val="es-419"/>
        </w:rPr>
        <w:t xml:space="preserve">GRUZINSKI, Serge. </w:t>
      </w:r>
      <w:r w:rsidRPr="006E1BD8">
        <w:rPr>
          <w:i/>
          <w:iCs/>
          <w:color w:val="000000"/>
          <w:lang w:val="es-419"/>
        </w:rPr>
        <w:t>Las cuatro partes del mundo: historia de una mundialización.</w:t>
      </w:r>
      <w:r w:rsidRPr="006E1BD8">
        <w:rPr>
          <w:color w:val="000000"/>
          <w:lang w:val="es-419"/>
        </w:rPr>
        <w:t xml:space="preserve"> México: Fondo de Cultura Económica, [2004] 2010.</w:t>
      </w:r>
    </w:p>
    <w:p w14:paraId="1580846B" w14:textId="272F2A2F" w:rsidR="006E1BD8" w:rsidRPr="006E1BD8" w:rsidRDefault="005A13D5" w:rsidP="00C0730C">
      <w:pPr>
        <w:ind w:firstLine="0"/>
        <w:jc w:val="both"/>
        <w:rPr>
          <w:color w:val="000000"/>
          <w:lang w:val="es-419"/>
        </w:rPr>
      </w:pPr>
      <w:r>
        <w:rPr>
          <w:color w:val="000000"/>
          <w:lang w:val="es-419"/>
        </w:rPr>
        <w:t xml:space="preserve"> </w:t>
      </w:r>
    </w:p>
    <w:p w14:paraId="7E64C9F8" w14:textId="77777777" w:rsidR="006E1BD8" w:rsidRPr="007D316E" w:rsidRDefault="006E1BD8" w:rsidP="00C0730C">
      <w:pPr>
        <w:ind w:firstLine="0"/>
        <w:jc w:val="both"/>
        <w:rPr>
          <w:color w:val="000000"/>
        </w:rPr>
      </w:pPr>
      <w:r w:rsidRPr="006E1BD8">
        <w:rPr>
          <w:color w:val="000000"/>
          <w:lang w:val="es-419"/>
        </w:rPr>
        <w:t xml:space="preserve">LABRA, D. Un entretenimiento ilustrado. </w:t>
      </w:r>
      <w:r w:rsidRPr="006E1BD8">
        <w:rPr>
          <w:i/>
          <w:iCs/>
          <w:color w:val="000000"/>
          <w:lang w:val="es-419"/>
        </w:rPr>
        <w:t xml:space="preserve">Correo del Domingo </w:t>
      </w:r>
      <w:r w:rsidRPr="006E1BD8">
        <w:rPr>
          <w:color w:val="000000"/>
          <w:lang w:val="es-419"/>
        </w:rPr>
        <w:t xml:space="preserve">(1864-1868) y la consolidación de la prensa ilustrada en Buenos Aires. </w:t>
      </w:r>
      <w:r w:rsidRPr="007D316E">
        <w:rPr>
          <w:i/>
          <w:iCs/>
          <w:color w:val="000000"/>
        </w:rPr>
        <w:t>Quinto sol</w:t>
      </w:r>
      <w:r w:rsidRPr="007D316E">
        <w:rPr>
          <w:color w:val="000000"/>
        </w:rPr>
        <w:t xml:space="preserve">, 26(1), p. 20-39, 2022. </w:t>
      </w:r>
      <w:hyperlink r:id="rId58">
        <w:r w:rsidRPr="007D316E">
          <w:rPr>
            <w:color w:val="000000"/>
            <w:u w:val="single"/>
          </w:rPr>
          <w:t>90</w:t>
        </w:r>
      </w:hyperlink>
    </w:p>
    <w:p w14:paraId="6CCB6D1F" w14:textId="20C031C7" w:rsidR="006E1BD8" w:rsidRDefault="00156E39" w:rsidP="00C0730C">
      <w:pPr>
        <w:pBdr>
          <w:top w:val="nil"/>
          <w:left w:val="nil"/>
          <w:bottom w:val="nil"/>
          <w:right w:val="nil"/>
          <w:between w:val="nil"/>
        </w:pBdr>
        <w:ind w:firstLine="0"/>
        <w:jc w:val="both"/>
      </w:pPr>
      <w:hyperlink r:id="rId59" w:history="1">
        <w:r w:rsidRPr="00CD427B">
          <w:rPr>
            <w:rStyle w:val="Hyperlink"/>
          </w:rPr>
          <w:t>https://doi.org/10.19137/qs.v. 26i1.5490</w:t>
        </w:r>
      </w:hyperlink>
      <w:r w:rsidR="00964052">
        <w:t>.</w:t>
      </w:r>
    </w:p>
    <w:p w14:paraId="501E0FC3" w14:textId="77777777" w:rsidR="00156E39" w:rsidRDefault="00156E39" w:rsidP="00C0730C">
      <w:pPr>
        <w:pBdr>
          <w:top w:val="nil"/>
          <w:left w:val="nil"/>
          <w:bottom w:val="nil"/>
          <w:right w:val="nil"/>
          <w:between w:val="nil"/>
        </w:pBdr>
        <w:ind w:firstLine="0"/>
        <w:jc w:val="both"/>
      </w:pPr>
    </w:p>
    <w:p w14:paraId="0A8D2E5D" w14:textId="060444AE" w:rsidR="006E1BD8" w:rsidRDefault="006E1BD8" w:rsidP="00C0730C">
      <w:pPr>
        <w:pBdr>
          <w:top w:val="nil"/>
          <w:left w:val="nil"/>
          <w:bottom w:val="nil"/>
          <w:right w:val="nil"/>
          <w:between w:val="nil"/>
        </w:pBdr>
        <w:ind w:firstLine="0"/>
        <w:jc w:val="both"/>
        <w:rPr>
          <w:color w:val="000000"/>
          <w:lang w:val="es-419"/>
        </w:rPr>
      </w:pPr>
      <w:r w:rsidRPr="006E1BD8">
        <w:rPr>
          <w:color w:val="000000"/>
        </w:rPr>
        <w:t xml:space="preserve">MAINARDI, </w:t>
      </w:r>
      <w:proofErr w:type="spellStart"/>
      <w:r w:rsidRPr="006E1BD8">
        <w:rPr>
          <w:color w:val="000000"/>
        </w:rPr>
        <w:t>Patricia</w:t>
      </w:r>
      <w:proofErr w:type="spellEnd"/>
      <w:r w:rsidRPr="006E1BD8">
        <w:rPr>
          <w:color w:val="000000"/>
        </w:rPr>
        <w:t xml:space="preserve">. </w:t>
      </w:r>
      <w:r w:rsidRPr="007D316E">
        <w:rPr>
          <w:i/>
          <w:iCs/>
          <w:color w:val="000000"/>
          <w:lang w:val="en-US"/>
        </w:rPr>
        <w:t xml:space="preserve">Another World. Nineteenth-Century Illustrated Print Culture. </w:t>
      </w:r>
      <w:r w:rsidRPr="006E1BD8">
        <w:rPr>
          <w:color w:val="000000"/>
          <w:lang w:val="es-419"/>
        </w:rPr>
        <w:t>Yale University Press: New Haven and London, 2017.</w:t>
      </w:r>
    </w:p>
    <w:p w14:paraId="00E5201B" w14:textId="77777777" w:rsidR="00156E39" w:rsidRPr="006E1BD8" w:rsidRDefault="00156E39" w:rsidP="00C0730C">
      <w:pPr>
        <w:pBdr>
          <w:top w:val="nil"/>
          <w:left w:val="nil"/>
          <w:bottom w:val="nil"/>
          <w:right w:val="nil"/>
          <w:between w:val="nil"/>
        </w:pBdr>
        <w:ind w:firstLine="0"/>
        <w:jc w:val="both"/>
        <w:rPr>
          <w:color w:val="000000"/>
          <w:lang w:val="es-419"/>
        </w:rPr>
      </w:pPr>
    </w:p>
    <w:p w14:paraId="65385AC2" w14:textId="77777777" w:rsidR="006E1BD8" w:rsidRDefault="006E1BD8" w:rsidP="00C0730C">
      <w:pPr>
        <w:ind w:firstLine="0"/>
        <w:rPr>
          <w:color w:val="000000"/>
          <w:lang w:val="es-419"/>
        </w:rPr>
      </w:pPr>
      <w:r w:rsidRPr="006E1BD8">
        <w:rPr>
          <w:color w:val="000000"/>
          <w:lang w:val="es-419"/>
        </w:rPr>
        <w:t xml:space="preserve">MARINI, C. El patriotismo del </w:t>
      </w:r>
      <w:r w:rsidRPr="006E1BD8">
        <w:rPr>
          <w:i/>
          <w:iCs/>
          <w:color w:val="000000"/>
          <w:lang w:val="es-419"/>
        </w:rPr>
        <w:t>Correo del Domingo</w:t>
      </w:r>
      <w:r w:rsidRPr="006E1BD8">
        <w:rPr>
          <w:color w:val="000000"/>
          <w:lang w:val="es-419"/>
        </w:rPr>
        <w:t xml:space="preserve">: ficciones de guerra y soldados. </w:t>
      </w:r>
      <w:proofErr w:type="spellStart"/>
      <w:r w:rsidRPr="006E1BD8">
        <w:rPr>
          <w:i/>
          <w:iCs/>
          <w:color w:val="000000"/>
          <w:lang w:val="es-419"/>
        </w:rPr>
        <w:t>InMediaciones</w:t>
      </w:r>
      <w:proofErr w:type="spellEnd"/>
      <w:r w:rsidRPr="006E1BD8">
        <w:rPr>
          <w:i/>
          <w:iCs/>
          <w:color w:val="000000"/>
          <w:lang w:val="es-419"/>
        </w:rPr>
        <w:t xml:space="preserve"> de la Comunicación</w:t>
      </w:r>
      <w:r w:rsidRPr="006E1BD8">
        <w:rPr>
          <w:color w:val="000000"/>
          <w:lang w:val="es-419"/>
        </w:rPr>
        <w:t xml:space="preserve">, </w:t>
      </w:r>
      <w:r w:rsidRPr="006E1BD8">
        <w:rPr>
          <w:i/>
          <w:iCs/>
          <w:color w:val="000000"/>
          <w:lang w:val="es-419"/>
        </w:rPr>
        <w:t>13</w:t>
      </w:r>
      <w:r w:rsidRPr="006E1BD8">
        <w:rPr>
          <w:color w:val="000000"/>
          <w:lang w:val="es-419"/>
        </w:rPr>
        <w:t>(2), p. 73-97, 2017.</w:t>
      </w:r>
    </w:p>
    <w:p w14:paraId="260807FC" w14:textId="77777777" w:rsidR="00156E39" w:rsidRPr="006E1BD8" w:rsidRDefault="00156E39" w:rsidP="00C0730C">
      <w:pPr>
        <w:ind w:firstLine="0"/>
        <w:rPr>
          <w:color w:val="000000"/>
          <w:lang w:val="es-419"/>
        </w:rPr>
      </w:pPr>
    </w:p>
    <w:p w14:paraId="3DFEAE6D" w14:textId="77777777" w:rsidR="006E1BD8" w:rsidRDefault="006E1BD8" w:rsidP="00C0730C">
      <w:pPr>
        <w:ind w:firstLine="0"/>
        <w:rPr>
          <w:color w:val="000000"/>
          <w:lang w:val="es-419"/>
        </w:rPr>
      </w:pPr>
      <w:r w:rsidRPr="006E1BD8">
        <w:rPr>
          <w:color w:val="000000"/>
          <w:lang w:val="es-419"/>
        </w:rPr>
        <w:t>MITCHELL, W. T. J.</w:t>
      </w:r>
      <w:r w:rsidRPr="006E1BD8">
        <w:rPr>
          <w:i/>
          <w:iCs/>
          <w:color w:val="000000"/>
          <w:lang w:val="es-419"/>
        </w:rPr>
        <w:t xml:space="preserve"> Teoría de la imagen</w:t>
      </w:r>
      <w:r w:rsidRPr="006E1BD8">
        <w:rPr>
          <w:color w:val="000000"/>
          <w:lang w:val="es-419"/>
        </w:rPr>
        <w:t>. Trad. Yaiza Hernández Velázquez. Madrid: Akal, [1994] 2009.</w:t>
      </w:r>
    </w:p>
    <w:p w14:paraId="7D99656F" w14:textId="77777777" w:rsidR="00156E39" w:rsidRPr="006E1BD8" w:rsidRDefault="00156E39" w:rsidP="00C0730C">
      <w:pPr>
        <w:ind w:firstLine="0"/>
        <w:rPr>
          <w:color w:val="000000"/>
          <w:lang w:val="es-419"/>
        </w:rPr>
      </w:pPr>
    </w:p>
    <w:p w14:paraId="6E765F4A" w14:textId="77777777" w:rsidR="006E1BD8" w:rsidRDefault="006E1BD8" w:rsidP="00C0730C">
      <w:pPr>
        <w:ind w:firstLine="0"/>
        <w:rPr>
          <w:color w:val="000000"/>
          <w:lang w:val="es-419"/>
        </w:rPr>
      </w:pPr>
      <w:r w:rsidRPr="006E1BD8">
        <w:rPr>
          <w:color w:val="000000"/>
          <w:lang w:val="es-419"/>
        </w:rPr>
        <w:t xml:space="preserve">OVALLE, I. C. Diosas atribuladas: alegorías cívicas, caricatura y política en Chile durante el siglo XIX. </w:t>
      </w:r>
      <w:r w:rsidRPr="006E1BD8">
        <w:rPr>
          <w:i/>
          <w:iCs/>
          <w:color w:val="000000"/>
          <w:lang w:val="es-419"/>
        </w:rPr>
        <w:t>Historia</w:t>
      </w:r>
      <w:r w:rsidRPr="006E1BD8">
        <w:rPr>
          <w:color w:val="000000"/>
          <w:lang w:val="es-419"/>
        </w:rPr>
        <w:t>, 30 (I), p. 127-171, 1997.</w:t>
      </w:r>
    </w:p>
    <w:p w14:paraId="11150943" w14:textId="77777777" w:rsidR="00156E39" w:rsidRPr="006E1BD8" w:rsidRDefault="00156E39" w:rsidP="00C0730C">
      <w:pPr>
        <w:ind w:firstLine="0"/>
        <w:rPr>
          <w:color w:val="000000"/>
          <w:lang w:val="es-419"/>
        </w:rPr>
      </w:pPr>
    </w:p>
    <w:p w14:paraId="4E3295F7" w14:textId="77777777" w:rsidR="006E1BD8" w:rsidRDefault="006E1BD8" w:rsidP="00C0730C">
      <w:pPr>
        <w:ind w:firstLine="0"/>
        <w:rPr>
          <w:color w:val="000000"/>
          <w:lang w:val="es-419"/>
        </w:rPr>
      </w:pPr>
      <w:r w:rsidRPr="006E1BD8">
        <w:rPr>
          <w:color w:val="000000"/>
          <w:lang w:val="es-419"/>
        </w:rPr>
        <w:t xml:space="preserve">PASTORMERLO, S. La “fiebre de las noticias” durante la Guerra Franco-Prusiana (1870). Sobre la primera modernización de los diarios de Buenos Aires. En: H. Pas (Ed.). </w:t>
      </w:r>
      <w:r w:rsidRPr="006E1BD8">
        <w:rPr>
          <w:i/>
          <w:iCs/>
          <w:color w:val="000000"/>
          <w:lang w:val="es-419"/>
        </w:rPr>
        <w:t>Lecturas del siglo XIX: Prensa, edición, cultura literaria.</w:t>
      </w:r>
      <w:r w:rsidRPr="006E1BD8">
        <w:rPr>
          <w:color w:val="000000"/>
          <w:lang w:val="es-419"/>
        </w:rPr>
        <w:t xml:space="preserve"> Ciudad Autónoma de Buenos Aires: </w:t>
      </w:r>
      <w:proofErr w:type="spellStart"/>
      <w:r w:rsidRPr="006E1BD8">
        <w:rPr>
          <w:color w:val="000000"/>
          <w:lang w:val="es-419"/>
        </w:rPr>
        <w:t>Katatay</w:t>
      </w:r>
      <w:proofErr w:type="spellEnd"/>
      <w:r w:rsidRPr="006E1BD8">
        <w:rPr>
          <w:color w:val="000000"/>
          <w:lang w:val="es-419"/>
        </w:rPr>
        <w:t xml:space="preserve">, p. 153-181, 2018. </w:t>
      </w:r>
      <w:hyperlink r:id="rId60">
        <w:r w:rsidRPr="006E1BD8">
          <w:rPr>
            <w:color w:val="000000"/>
            <w:u w:val="single"/>
            <w:lang w:val="es-419"/>
          </w:rPr>
          <w:t>https://www.memoria.fahce.unlp.edu.ar/libros/pm.5314/pm.5314.pdf</w:t>
        </w:r>
      </w:hyperlink>
      <w:r w:rsidRPr="006E1BD8">
        <w:rPr>
          <w:color w:val="000000"/>
          <w:lang w:val="es-419"/>
        </w:rPr>
        <w:t xml:space="preserve"> </w:t>
      </w:r>
    </w:p>
    <w:p w14:paraId="7AA8C8F7" w14:textId="77777777" w:rsidR="00156E39" w:rsidRPr="006E1BD8" w:rsidRDefault="00156E39" w:rsidP="00C0730C">
      <w:pPr>
        <w:ind w:firstLine="0"/>
        <w:rPr>
          <w:color w:val="000000"/>
          <w:lang w:val="es-419"/>
        </w:rPr>
      </w:pPr>
    </w:p>
    <w:p w14:paraId="05AFF6C8" w14:textId="77777777" w:rsidR="006E1BD8" w:rsidRDefault="006E1BD8" w:rsidP="00C0730C">
      <w:pPr>
        <w:ind w:firstLine="0"/>
        <w:rPr>
          <w:color w:val="000000"/>
          <w:lang w:val="es-419"/>
        </w:rPr>
      </w:pPr>
      <w:r w:rsidRPr="006E1BD8">
        <w:rPr>
          <w:color w:val="000000"/>
          <w:lang w:val="es-419"/>
        </w:rPr>
        <w:t xml:space="preserve">ROMAN, Claudia. </w:t>
      </w:r>
      <w:r w:rsidRPr="006E1BD8">
        <w:rPr>
          <w:i/>
          <w:iCs/>
          <w:color w:val="000000"/>
          <w:lang w:val="es-419"/>
        </w:rPr>
        <w:t xml:space="preserve">Prensa, política y cultura visual. </w:t>
      </w:r>
      <w:r w:rsidRPr="006E1BD8">
        <w:rPr>
          <w:color w:val="000000"/>
          <w:lang w:val="es-419"/>
        </w:rPr>
        <w:t xml:space="preserve">El Mosquito </w:t>
      </w:r>
      <w:r w:rsidRPr="006E1BD8">
        <w:rPr>
          <w:i/>
          <w:iCs/>
          <w:color w:val="000000"/>
          <w:lang w:val="es-419"/>
        </w:rPr>
        <w:t>(1863-1893)</w:t>
      </w:r>
      <w:r w:rsidRPr="006E1BD8">
        <w:rPr>
          <w:color w:val="000000"/>
          <w:lang w:val="es-419"/>
        </w:rPr>
        <w:t xml:space="preserve">, Buenos Aires: </w:t>
      </w:r>
      <w:proofErr w:type="spellStart"/>
      <w:r w:rsidRPr="006E1BD8">
        <w:rPr>
          <w:color w:val="000000"/>
          <w:lang w:val="es-419"/>
        </w:rPr>
        <w:t>Ampersand</w:t>
      </w:r>
      <w:proofErr w:type="spellEnd"/>
      <w:r w:rsidRPr="006E1BD8">
        <w:rPr>
          <w:color w:val="000000"/>
          <w:lang w:val="es-419"/>
        </w:rPr>
        <w:t>, 2017.</w:t>
      </w:r>
    </w:p>
    <w:p w14:paraId="0C81AFFC" w14:textId="77777777" w:rsidR="00156E39" w:rsidRPr="006E1BD8" w:rsidRDefault="00156E39" w:rsidP="00C0730C">
      <w:pPr>
        <w:ind w:firstLine="0"/>
        <w:rPr>
          <w:color w:val="000000"/>
          <w:lang w:val="es-419"/>
        </w:rPr>
      </w:pPr>
    </w:p>
    <w:p w14:paraId="4A9B0629" w14:textId="77777777" w:rsidR="006E1BD8" w:rsidRPr="006E1BD8" w:rsidRDefault="006E1BD8" w:rsidP="00C0730C">
      <w:pPr>
        <w:ind w:firstLine="0"/>
        <w:rPr>
          <w:color w:val="000000"/>
          <w:lang w:val="es-419"/>
        </w:rPr>
      </w:pPr>
      <w:r w:rsidRPr="006E1BD8">
        <w:rPr>
          <w:color w:val="000000"/>
          <w:lang w:val="es-419"/>
        </w:rPr>
        <w:t xml:space="preserve">VIACABA, H. “Héctor Varela, el porteño irresponsable”. </w:t>
      </w:r>
      <w:r w:rsidRPr="006E1BD8">
        <w:rPr>
          <w:i/>
          <w:iCs/>
          <w:color w:val="000000"/>
          <w:lang w:val="es-419"/>
        </w:rPr>
        <w:t>Todo es Historia</w:t>
      </w:r>
      <w:r w:rsidRPr="006E1BD8">
        <w:rPr>
          <w:color w:val="000000"/>
          <w:lang w:val="es-419"/>
        </w:rPr>
        <w:t>, 222, p. 8-30, octubre de 1985.</w:t>
      </w:r>
    </w:p>
    <w:p w14:paraId="76180ED7" w14:textId="77777777" w:rsidR="007B11CC" w:rsidRDefault="007B11CC" w:rsidP="00C0730C">
      <w:pPr>
        <w:ind w:firstLine="0"/>
        <w:rPr>
          <w:color w:val="000000"/>
          <w:lang w:val="es-419"/>
        </w:rPr>
      </w:pPr>
    </w:p>
    <w:p w14:paraId="44D4AF5D" w14:textId="7AB46873" w:rsidR="006E1BD8" w:rsidRPr="007D316E" w:rsidRDefault="006E1BD8" w:rsidP="00C0730C">
      <w:pPr>
        <w:ind w:firstLine="0"/>
        <w:rPr>
          <w:b/>
          <w:bCs/>
          <w:color w:val="000000"/>
          <w:lang w:val="en-US"/>
        </w:rPr>
      </w:pPr>
      <w:r w:rsidRPr="007D316E">
        <w:rPr>
          <w:b/>
          <w:bCs/>
          <w:color w:val="000000"/>
          <w:lang w:val="en-US"/>
        </w:rPr>
        <w:t>FO</w:t>
      </w:r>
      <w:r>
        <w:rPr>
          <w:b/>
          <w:bCs/>
          <w:color w:val="000000"/>
          <w:lang w:val="en-US"/>
        </w:rPr>
        <w:t>NTES</w:t>
      </w:r>
    </w:p>
    <w:p w14:paraId="1E4B54BD" w14:textId="77777777" w:rsidR="00156E39" w:rsidRDefault="00156E39" w:rsidP="00C0730C">
      <w:pPr>
        <w:ind w:firstLine="0"/>
        <w:rPr>
          <w:i/>
          <w:iCs/>
          <w:color w:val="000000"/>
          <w:lang w:val="en-US"/>
        </w:rPr>
      </w:pPr>
    </w:p>
    <w:p w14:paraId="2E586385" w14:textId="287D2B68" w:rsidR="006E1BD8" w:rsidRDefault="006E1BD8" w:rsidP="00C0730C">
      <w:pPr>
        <w:ind w:firstLine="0"/>
        <w:rPr>
          <w:color w:val="000000"/>
          <w:lang w:val="es-419"/>
        </w:rPr>
      </w:pPr>
      <w:r w:rsidRPr="007D316E">
        <w:rPr>
          <w:i/>
          <w:iCs/>
          <w:color w:val="000000"/>
          <w:lang w:val="en-US"/>
        </w:rPr>
        <w:t>Caricatures of the Franco-Prussian War and the Paris Commune (1870-1871) at Cambridge University Library.</w:t>
      </w:r>
      <w:r w:rsidRPr="007D316E">
        <w:rPr>
          <w:color w:val="000000"/>
          <w:lang w:val="en-US"/>
        </w:rPr>
        <w:t xml:space="preserve"> </w:t>
      </w:r>
      <w:r w:rsidRPr="006E1BD8">
        <w:rPr>
          <w:color w:val="000000"/>
          <w:lang w:val="es-419"/>
        </w:rPr>
        <w:t xml:space="preserve">Al cuidado de Irene Fabry-Tehranchi. </w:t>
      </w:r>
      <w:hyperlink r:id="rId61" w:history="1">
        <w:r w:rsidR="00156E39" w:rsidRPr="00CD427B">
          <w:rPr>
            <w:rStyle w:val="Hyperlink"/>
            <w:lang w:val="es-419"/>
          </w:rPr>
          <w:t>https://exhibitions.lib.cam.ac.uk/caricatures/</w:t>
        </w:r>
      </w:hyperlink>
      <w:r w:rsidR="00156E39">
        <w:rPr>
          <w:color w:val="000000"/>
          <w:lang w:val="es-419"/>
        </w:rPr>
        <w:t xml:space="preserve"> </w:t>
      </w:r>
      <w:r w:rsidRPr="006E1BD8">
        <w:rPr>
          <w:color w:val="000000"/>
          <w:lang w:val="es-419"/>
        </w:rPr>
        <w:t xml:space="preserve"> </w:t>
      </w:r>
    </w:p>
    <w:p w14:paraId="34659082" w14:textId="77777777" w:rsidR="00156E39" w:rsidRPr="006E1BD8" w:rsidRDefault="00156E39" w:rsidP="00C0730C">
      <w:pPr>
        <w:ind w:firstLine="0"/>
        <w:rPr>
          <w:color w:val="000000"/>
          <w:lang w:val="es-419"/>
        </w:rPr>
      </w:pPr>
    </w:p>
    <w:p w14:paraId="0FEEABE7" w14:textId="77777777" w:rsidR="006E1BD8" w:rsidRDefault="006E1BD8" w:rsidP="00C0730C">
      <w:pPr>
        <w:ind w:firstLine="0"/>
        <w:rPr>
          <w:color w:val="000000"/>
          <w:lang w:val="es-419"/>
        </w:rPr>
      </w:pPr>
      <w:r w:rsidRPr="006E1BD8">
        <w:rPr>
          <w:i/>
          <w:iCs/>
          <w:color w:val="000000"/>
          <w:lang w:val="es-419"/>
        </w:rPr>
        <w:t>Correo del Domingo</w:t>
      </w:r>
      <w:r w:rsidRPr="006E1BD8">
        <w:rPr>
          <w:color w:val="000000"/>
          <w:lang w:val="es-419"/>
        </w:rPr>
        <w:t xml:space="preserve"> (Buenos Aires, 1866, 1868)</w:t>
      </w:r>
    </w:p>
    <w:p w14:paraId="4DDCB87D" w14:textId="77777777" w:rsidR="00156E39" w:rsidRPr="006E1BD8" w:rsidRDefault="00156E39" w:rsidP="00C0730C">
      <w:pPr>
        <w:ind w:firstLine="0"/>
        <w:rPr>
          <w:color w:val="000000"/>
          <w:lang w:val="es-419"/>
        </w:rPr>
      </w:pPr>
    </w:p>
    <w:p w14:paraId="52457470" w14:textId="77777777" w:rsidR="006E1BD8" w:rsidRDefault="006E1BD8" w:rsidP="00C0730C">
      <w:pPr>
        <w:ind w:firstLine="0"/>
        <w:rPr>
          <w:color w:val="000000"/>
          <w:lang w:val="fr-FR"/>
        </w:rPr>
      </w:pPr>
      <w:r w:rsidRPr="007D316E">
        <w:rPr>
          <w:i/>
          <w:iCs/>
          <w:color w:val="000000"/>
          <w:lang w:val="fr-FR"/>
        </w:rPr>
        <w:t>El Mosquito</w:t>
      </w:r>
      <w:r w:rsidRPr="007D316E">
        <w:rPr>
          <w:color w:val="000000"/>
          <w:lang w:val="fr-FR"/>
        </w:rPr>
        <w:t xml:space="preserve"> (Buenos Aires, 1870-1871)</w:t>
      </w:r>
    </w:p>
    <w:p w14:paraId="0724DBA5" w14:textId="77777777" w:rsidR="00156E39" w:rsidRPr="007D316E" w:rsidRDefault="00156E39" w:rsidP="00C0730C">
      <w:pPr>
        <w:ind w:firstLine="0"/>
        <w:rPr>
          <w:color w:val="000000"/>
          <w:lang w:val="fr-FR"/>
        </w:rPr>
      </w:pPr>
    </w:p>
    <w:p w14:paraId="4989B345" w14:textId="6965C991" w:rsidR="006E1BD8" w:rsidRPr="00294AF4" w:rsidRDefault="006E1BD8" w:rsidP="00C0730C">
      <w:pPr>
        <w:ind w:firstLine="0"/>
        <w:rPr>
          <w:color w:val="000000"/>
          <w:lang w:val="es-419"/>
        </w:rPr>
      </w:pPr>
      <w:r w:rsidRPr="007D316E">
        <w:rPr>
          <w:color w:val="000000"/>
          <w:lang w:val="fr-FR"/>
        </w:rPr>
        <w:t xml:space="preserve">VV.AA. </w:t>
      </w:r>
      <w:r w:rsidRPr="007D316E">
        <w:rPr>
          <w:i/>
          <w:iCs/>
          <w:color w:val="000000"/>
          <w:lang w:val="fr-FR"/>
        </w:rPr>
        <w:t xml:space="preserve">Collection de caricatures et de charges pour servir à l'histoire de la guerre et de la révolution de 1870 – 1871 (9 vol.), </w:t>
      </w:r>
      <w:proofErr w:type="gramStart"/>
      <w:r w:rsidRPr="007D316E">
        <w:rPr>
          <w:color w:val="000000"/>
          <w:lang w:val="fr-FR"/>
        </w:rPr>
        <w:t>ca</w:t>
      </w:r>
      <w:proofErr w:type="gramEnd"/>
      <w:r w:rsidRPr="007D316E">
        <w:rPr>
          <w:color w:val="000000"/>
          <w:lang w:val="fr-FR"/>
        </w:rPr>
        <w:t xml:space="preserve">. 1872. </w:t>
      </w:r>
      <w:r w:rsidRPr="00294AF4">
        <w:rPr>
          <w:color w:val="000000"/>
          <w:lang w:val="es-419"/>
        </w:rPr>
        <w:t xml:space="preserve">Universidad de </w:t>
      </w:r>
      <w:r w:rsidR="00184F0E">
        <w:rPr>
          <w:color w:val="000000"/>
          <w:lang w:val="es-419"/>
        </w:rPr>
        <w:t>H</w:t>
      </w:r>
      <w:r w:rsidRPr="00294AF4">
        <w:rPr>
          <w:color w:val="000000"/>
          <w:lang w:val="es-419"/>
        </w:rPr>
        <w:t>eidelberg. </w:t>
      </w:r>
      <w:hyperlink r:id="rId62" w:history="1">
        <w:r w:rsidR="00156E39" w:rsidRPr="00CD427B">
          <w:rPr>
            <w:rStyle w:val="Hyperlink"/>
            <w:lang w:val="es-419"/>
          </w:rPr>
          <w:t>https://doi.org/10.11588/diglit.3517</w:t>
        </w:r>
      </w:hyperlink>
      <w:r w:rsidR="00156E39">
        <w:rPr>
          <w:color w:val="000000"/>
          <w:lang w:val="es-419"/>
        </w:rPr>
        <w:t xml:space="preserve"> </w:t>
      </w:r>
    </w:p>
    <w:p w14:paraId="7CB2F2EC" w14:textId="77777777" w:rsidR="006E1BD8" w:rsidRPr="00294AF4" w:rsidRDefault="006E1BD8" w:rsidP="006E1BD8">
      <w:pPr>
        <w:spacing w:line="360" w:lineRule="auto"/>
        <w:rPr>
          <w:color w:val="000000"/>
          <w:lang w:val="es-419"/>
        </w:rPr>
      </w:pPr>
    </w:p>
    <w:p w14:paraId="42AF4086" w14:textId="29FBEE0C" w:rsidR="006E1BD8" w:rsidRPr="00294AF4" w:rsidRDefault="006E1BD8">
      <w:pPr>
        <w:rPr>
          <w:color w:val="000000"/>
          <w:lang w:val="es-419"/>
        </w:rPr>
      </w:pPr>
      <w:r w:rsidRPr="00294AF4">
        <w:rPr>
          <w:color w:val="000000"/>
          <w:lang w:val="es-419"/>
        </w:rPr>
        <w:br w:type="page"/>
      </w:r>
    </w:p>
    <w:p w14:paraId="3DF34E1E" w14:textId="77777777" w:rsidR="005A6342" w:rsidRPr="005A6342" w:rsidRDefault="005A6342" w:rsidP="005A6342">
      <w:pPr>
        <w:spacing w:line="360" w:lineRule="auto"/>
        <w:jc w:val="center"/>
        <w:rPr>
          <w:b/>
          <w:bCs/>
          <w:lang w:val="es-419"/>
        </w:rPr>
      </w:pPr>
      <w:r w:rsidRPr="005A6342">
        <w:rPr>
          <w:b/>
          <w:bCs/>
          <w:lang w:val="es-419"/>
        </w:rPr>
        <w:t>Carnaval secreto: lo lúdico y</w:t>
      </w:r>
    </w:p>
    <w:p w14:paraId="3A08AFF0" w14:textId="77777777" w:rsidR="005A6342" w:rsidRPr="005A6342" w:rsidRDefault="005A6342" w:rsidP="005A6342">
      <w:pPr>
        <w:spacing w:line="360" w:lineRule="auto"/>
        <w:jc w:val="center"/>
        <w:rPr>
          <w:b/>
          <w:bCs/>
          <w:lang w:val="es-419"/>
        </w:rPr>
      </w:pPr>
      <w:r w:rsidRPr="005A6342">
        <w:rPr>
          <w:b/>
          <w:bCs/>
          <w:lang w:val="es-419"/>
        </w:rPr>
        <w:t>lo infernal en la Buenos Aires de 1842</w:t>
      </w:r>
    </w:p>
    <w:p w14:paraId="7A525842" w14:textId="77777777" w:rsidR="005A6342" w:rsidRPr="005A6342" w:rsidRDefault="005A6342" w:rsidP="005A6342">
      <w:pPr>
        <w:spacing w:line="360" w:lineRule="auto"/>
        <w:jc w:val="center"/>
        <w:rPr>
          <w:b/>
          <w:bCs/>
          <w:lang w:val="es-419"/>
        </w:rPr>
      </w:pPr>
    </w:p>
    <w:p w14:paraId="4410E685" w14:textId="196E345E" w:rsidR="005A6342" w:rsidRPr="005A6342" w:rsidRDefault="005A6342" w:rsidP="005A6342">
      <w:pPr>
        <w:spacing w:line="360" w:lineRule="auto"/>
        <w:ind w:firstLine="708"/>
        <w:jc w:val="right"/>
        <w:rPr>
          <w:lang w:val="es-419"/>
        </w:rPr>
      </w:pPr>
      <w:r w:rsidRPr="005A6342">
        <w:rPr>
          <w:lang w:val="es-419"/>
        </w:rPr>
        <w:t>Nicolas Zadubiec, UBA</w:t>
      </w:r>
    </w:p>
    <w:p w14:paraId="5768509C" w14:textId="77777777" w:rsidR="005A6342" w:rsidRPr="005A6342" w:rsidRDefault="005A6342" w:rsidP="005A6342">
      <w:pPr>
        <w:spacing w:line="360" w:lineRule="auto"/>
        <w:jc w:val="both"/>
        <w:rPr>
          <w:lang w:val="es-419"/>
        </w:rPr>
      </w:pPr>
    </w:p>
    <w:p w14:paraId="57E957C6" w14:textId="05770744" w:rsidR="005A6342" w:rsidRPr="005A6342" w:rsidRDefault="009777E7" w:rsidP="005A6342">
      <w:pPr>
        <w:spacing w:line="360" w:lineRule="auto"/>
        <w:ind w:firstLine="708"/>
        <w:jc w:val="both"/>
        <w:rPr>
          <w:lang w:val="es-419"/>
        </w:rPr>
      </w:pPr>
      <w:r w:rsidRPr="005A6342">
        <w:rPr>
          <w:lang w:val="es-419"/>
        </w:rPr>
        <w:t xml:space="preserve">Partiendo del análisis de la litografía “El </w:t>
      </w:r>
      <w:proofErr w:type="spellStart"/>
      <w:r w:rsidRPr="005A6342">
        <w:rPr>
          <w:lang w:val="es-419"/>
        </w:rPr>
        <w:t>carnabal</w:t>
      </w:r>
      <w:proofErr w:type="spellEnd"/>
      <w:r w:rsidRPr="005A6342">
        <w:rPr>
          <w:lang w:val="es-419"/>
        </w:rPr>
        <w:t xml:space="preserve"> </w:t>
      </w:r>
      <w:proofErr w:type="spellStart"/>
      <w:r w:rsidRPr="005A6342">
        <w:rPr>
          <w:lang w:val="es-419"/>
        </w:rPr>
        <w:t>Rocin</w:t>
      </w:r>
      <w:proofErr w:type="spellEnd"/>
      <w:r w:rsidRPr="005A6342">
        <w:rPr>
          <w:lang w:val="es-419"/>
        </w:rPr>
        <w:t>”, publicada por el periódico Muera Rosas</w:t>
      </w:r>
      <w:r w:rsidR="005A6342" w:rsidRPr="005A6342">
        <w:rPr>
          <w:lang w:val="es-419"/>
        </w:rPr>
        <w:t xml:space="preserve"> el 5 de febrero de 1842, reflexionaremos sobre los usos de la imagen caricaturesca como dispositivo para intervenir en las disputas políticas rioplatenses. Nos interesan dos aspectos que, operando subrepticiamente, hacen al entramado de la escena visual: la construcción de una </w:t>
      </w:r>
      <w:proofErr w:type="spellStart"/>
      <w:r w:rsidR="005A6342" w:rsidRPr="005A6342">
        <w:rPr>
          <w:lang w:val="es-419"/>
        </w:rPr>
        <w:t>heterotopía</w:t>
      </w:r>
      <w:proofErr w:type="spellEnd"/>
      <w:r w:rsidR="005A6342">
        <w:rPr>
          <w:vertAlign w:val="superscript"/>
        </w:rPr>
        <w:footnoteReference w:id="98"/>
      </w:r>
      <w:r w:rsidR="005A6342" w:rsidRPr="005A6342">
        <w:rPr>
          <w:lang w:val="es-419"/>
        </w:rPr>
        <w:t xml:space="preserve"> que remite al </w:t>
      </w:r>
      <w:proofErr w:type="spellStart"/>
      <w:r w:rsidR="005A6342" w:rsidRPr="005A6342">
        <w:rPr>
          <w:lang w:val="es-419"/>
        </w:rPr>
        <w:t>sabbat</w:t>
      </w:r>
      <w:proofErr w:type="spellEnd"/>
      <w:r w:rsidR="005A6342" w:rsidRPr="005A6342">
        <w:rPr>
          <w:lang w:val="es-419"/>
        </w:rPr>
        <w:t xml:space="preserve"> encima de otra </w:t>
      </w:r>
      <w:proofErr w:type="spellStart"/>
      <w:r w:rsidR="005A6342" w:rsidRPr="005A6342">
        <w:rPr>
          <w:lang w:val="es-419"/>
        </w:rPr>
        <w:t>heterotopía</w:t>
      </w:r>
      <w:proofErr w:type="spellEnd"/>
      <w:r w:rsidR="005A6342" w:rsidRPr="005A6342">
        <w:rPr>
          <w:lang w:val="es-419"/>
        </w:rPr>
        <w:t>, el carnaval, superposición factible porque ambos fenómenos comparten una lógica de inversión; y cómo afirma que, por la debilidad interna del gobierno de Buenos Aires, atravesado por desavenencias imposibles de conciliar, es momento de atacarlo y desalojarlo del poder.</w:t>
      </w:r>
    </w:p>
    <w:p w14:paraId="2DD91E5F" w14:textId="77777777" w:rsidR="005A6342" w:rsidRDefault="005A6342" w:rsidP="005A6342">
      <w:pPr>
        <w:spacing w:line="360" w:lineRule="auto"/>
        <w:ind w:firstLine="708"/>
        <w:jc w:val="both"/>
        <w:rPr>
          <w:lang w:val="es-419"/>
        </w:rPr>
      </w:pPr>
      <w:r w:rsidRPr="005A6342">
        <w:rPr>
          <w:lang w:val="es-419"/>
        </w:rPr>
        <w:t xml:space="preserve">Como veremos, la escena carnavalesca se construye (visual y textualmente) sobre diferentes capas que, subyacentes, la entrecruzan y definen: circulaciones transatlánticas, simbólicas y materiales; confluencia de tiempos históricos, entre la Modernidad y el romanticismo rioplatense decimonónico; y </w:t>
      </w:r>
      <w:proofErr w:type="spellStart"/>
      <w:r w:rsidRPr="005A6342">
        <w:rPr>
          <w:lang w:val="es-419"/>
        </w:rPr>
        <w:t>heterotopías</w:t>
      </w:r>
      <w:proofErr w:type="spellEnd"/>
      <w:r w:rsidRPr="005A6342">
        <w:rPr>
          <w:lang w:val="es-419"/>
        </w:rPr>
        <w:t xml:space="preserve"> que, al tiempo que fines políticos inmediatos, plantean una proyección de futuro. Estos niveles funcionan como un gran sedimento cultural, con estratos que comprenden objetos, significados y manifestaciones simbólicas (Brandt, 2015, p. 55). Li Zehou ha definido esta “sedimentación cultural” como acumulaciones y depósitos que incluyen infinidad de formas que, aunque moldeadas en momentos históricos específicos, pueden volver a surgir en otras coyunturas, muchas veces con varios siglos de diferencia (</w:t>
      </w:r>
      <w:proofErr w:type="spellStart"/>
      <w:r w:rsidRPr="005A6342">
        <w:rPr>
          <w:lang w:val="es-419"/>
        </w:rPr>
        <w:t>Rošker</w:t>
      </w:r>
      <w:proofErr w:type="spellEnd"/>
      <w:r w:rsidRPr="005A6342">
        <w:rPr>
          <w:lang w:val="es-419"/>
        </w:rPr>
        <w:t>, 2020, p. 14). Estas formas poseen un gran dinamismo: al ser utilizadas (y reutilizadas) por sujetos emisores, son adaptadas según las urgencias que los mueven, aspecto que implica considerar ciertas cuestiones vinculadas con sus respectivos espacios de acción y los rasgos característicos de la época.</w:t>
      </w:r>
    </w:p>
    <w:p w14:paraId="371CBA56" w14:textId="77777777" w:rsidR="003D7DC9" w:rsidRPr="005A6342" w:rsidRDefault="003D7DC9" w:rsidP="005A6342">
      <w:pPr>
        <w:spacing w:line="360" w:lineRule="auto"/>
        <w:ind w:firstLine="708"/>
        <w:jc w:val="both"/>
        <w:rPr>
          <w:lang w:val="es-419"/>
        </w:rPr>
      </w:pPr>
    </w:p>
    <w:p w14:paraId="31D9C109" w14:textId="77777777" w:rsidR="005A6342" w:rsidRPr="005A6342" w:rsidRDefault="005A6342" w:rsidP="00D03E0A">
      <w:pPr>
        <w:spacing w:line="360" w:lineRule="auto"/>
        <w:ind w:firstLine="0"/>
        <w:jc w:val="both"/>
        <w:rPr>
          <w:b/>
          <w:bCs/>
          <w:lang w:val="es-419"/>
        </w:rPr>
      </w:pPr>
      <w:r w:rsidRPr="005A6342">
        <w:rPr>
          <w:b/>
          <w:bCs/>
          <w:lang w:val="es-419"/>
        </w:rPr>
        <w:t>Introducción</w:t>
      </w:r>
    </w:p>
    <w:p w14:paraId="09CF4699" w14:textId="77777777" w:rsidR="005A6342" w:rsidRPr="005A6342" w:rsidRDefault="005A6342" w:rsidP="005A6342">
      <w:pPr>
        <w:spacing w:line="360" w:lineRule="auto"/>
        <w:ind w:firstLine="708"/>
        <w:jc w:val="both"/>
        <w:rPr>
          <w:lang w:val="es-419"/>
        </w:rPr>
      </w:pPr>
      <w:r w:rsidRPr="005A6342">
        <w:rPr>
          <w:lang w:val="es-419"/>
        </w:rPr>
        <w:t xml:space="preserve">Entre 1839 y 1842, en el marco de la intensa conflictividad política que atravesaba el Río de la Plata, se publicaron en Montevideo distintos periódicos que se caracterizaron por la elaboración y puesta en circulación de discursos violentamente infamatorios. Lanzados para </w:t>
      </w:r>
      <w:r w:rsidRPr="005A6342">
        <w:rPr>
          <w:lang w:val="es-419"/>
        </w:rPr>
        <w:lastRenderedPageBreak/>
        <w:t xml:space="preserve">embestir contra Juan Manuel de Rosas, entonces gobernador de la provincia de Buenos Aires, su círculo más cercano y sus políticas, condensaron en sus retóricas formas de agresividad extremas. Si bien no sabemos con exactitud quiénes fueron sus redactores, cabe pensar en los </w:t>
      </w:r>
      <w:proofErr w:type="spellStart"/>
      <w:r w:rsidRPr="005A6342">
        <w:rPr>
          <w:lang w:val="es-419"/>
        </w:rPr>
        <w:t>antirrosistas</w:t>
      </w:r>
      <w:proofErr w:type="spellEnd"/>
      <w:r w:rsidRPr="005A6342">
        <w:rPr>
          <w:lang w:val="es-419"/>
        </w:rPr>
        <w:t xml:space="preserve"> que a lo largo de la última década se habían exiliado en la ciudad oriental por las presiones y amenazas del régimen porteño, así como en sus aliados locales, que intervenían en las disputas políticas en favor de Fructuoso Rivera.</w:t>
      </w:r>
    </w:p>
    <w:p w14:paraId="6FD40444" w14:textId="77777777" w:rsidR="005A6342" w:rsidRPr="005A6342" w:rsidRDefault="005A6342" w:rsidP="005A6342">
      <w:pPr>
        <w:spacing w:line="360" w:lineRule="auto"/>
        <w:ind w:firstLine="708"/>
        <w:jc w:val="both"/>
        <w:rPr>
          <w:lang w:val="es-419"/>
        </w:rPr>
      </w:pPr>
      <w:proofErr w:type="gramStart"/>
      <w:r w:rsidRPr="005A6342">
        <w:rPr>
          <w:lang w:val="es-419"/>
        </w:rPr>
        <w:t xml:space="preserve">De todos estos periódicos que salían de las prensas montevideanas, uno de los más destacables fue </w:t>
      </w:r>
      <w:r w:rsidRPr="005A6342">
        <w:rPr>
          <w:i/>
          <w:iCs/>
          <w:lang w:val="es-419"/>
        </w:rPr>
        <w:t>Muera Rosas!</w:t>
      </w:r>
      <w:proofErr w:type="gramEnd"/>
      <w:r w:rsidRPr="005A6342">
        <w:rPr>
          <w:i/>
          <w:iCs/>
          <w:lang w:val="es-419"/>
        </w:rPr>
        <w:t xml:space="preserve"> </w:t>
      </w:r>
      <w:r w:rsidRPr="005A6342">
        <w:rPr>
          <w:lang w:val="es-419"/>
        </w:rPr>
        <w:t>(</w:t>
      </w:r>
      <w:proofErr w:type="gramStart"/>
      <w:r w:rsidRPr="005A6342">
        <w:rPr>
          <w:i/>
          <w:iCs/>
          <w:lang w:val="es-419"/>
        </w:rPr>
        <w:t>MR!</w:t>
      </w:r>
      <w:proofErr w:type="gramEnd"/>
      <w:r w:rsidRPr="005A6342">
        <w:rPr>
          <w:lang w:val="es-419"/>
        </w:rPr>
        <w:t>, de aquí en más).</w:t>
      </w:r>
      <w:r>
        <w:rPr>
          <w:vertAlign w:val="superscript"/>
        </w:rPr>
        <w:footnoteReference w:id="99"/>
      </w:r>
      <w:r w:rsidRPr="005A6342">
        <w:rPr>
          <w:lang w:val="es-419"/>
        </w:rPr>
        <w:t xml:space="preserve"> En principio, por la tónica violenta de sus artículos, pero también por la inclusión de litografías, recurso que poco antes había instrumentado el también </w:t>
      </w:r>
      <w:proofErr w:type="spellStart"/>
      <w:r w:rsidRPr="005A6342">
        <w:rPr>
          <w:lang w:val="es-419"/>
        </w:rPr>
        <w:t>antirrosista</w:t>
      </w:r>
      <w:proofErr w:type="spellEnd"/>
      <w:r w:rsidRPr="005A6342">
        <w:rPr>
          <w:lang w:val="es-419"/>
        </w:rPr>
        <w:t xml:space="preserve"> </w:t>
      </w:r>
      <w:r w:rsidRPr="005A6342">
        <w:rPr>
          <w:i/>
          <w:iCs/>
          <w:lang w:val="es-419"/>
        </w:rPr>
        <w:t>El Grito Arjentino</w:t>
      </w:r>
      <w:r w:rsidRPr="005A6342">
        <w:rPr>
          <w:lang w:val="es-419"/>
        </w:rPr>
        <w:t xml:space="preserve"> (</w:t>
      </w:r>
      <w:r w:rsidRPr="005A6342">
        <w:rPr>
          <w:i/>
          <w:iCs/>
          <w:lang w:val="es-419"/>
        </w:rPr>
        <w:t>EGA</w:t>
      </w:r>
      <w:r w:rsidRPr="005A6342">
        <w:rPr>
          <w:lang w:val="es-419"/>
        </w:rPr>
        <w:t xml:space="preserve">). Como expone Claudia </w:t>
      </w:r>
      <w:proofErr w:type="spellStart"/>
      <w:r w:rsidRPr="005A6342">
        <w:rPr>
          <w:lang w:val="es-419"/>
        </w:rPr>
        <w:t>Roman</w:t>
      </w:r>
      <w:proofErr w:type="spellEnd"/>
      <w:r w:rsidRPr="005A6342">
        <w:rPr>
          <w:lang w:val="es-419"/>
        </w:rPr>
        <w:t xml:space="preserve"> (2018, p. 210), ambas publicaciones fueron las primeras en producir, de forma regular, litografías que, además de manufacturarse localmente, aludían a sucesos e individuos de la región, característica que las dotaba de una cercanía por demás novedosa entre sus receptores contemporáneos. Se trata de un rasgo significativo, en tanto es plausible considerar que las plumas que compusieron estas escenas, heterogéneas en sus trazos y motivos, buscaron acceder sin mediaciones a los iletrados, numerosos entre los sectores populares, mayoritariamente partidarios de Rosas. En aquellos años, al ser tan elevados los índices de analfabetismo en la región, la escucha de la lectura en voz alta era el modo más común de acceder a lo escrito en los impresos (Acree, 2013, p. 16). Por eso, las imágenes visuales posibilitaban romper con la subjetividad del intermediario: ya sea en aspectos tales como el ritmo que le imprimía a la lectura, el modo en el que usaba los silencios, sus formas de acentuar ciertas palabras y la impostación de su voz. Asimismo, es factible pensar que aquellos que leían para los demás podían realizar comentarios extratextuales o actos performáticos, tal es el caso de miradas, sonidos y gestos. </w:t>
      </w:r>
      <w:proofErr w:type="gramStart"/>
      <w:r w:rsidRPr="005A6342">
        <w:rPr>
          <w:lang w:val="es-419"/>
        </w:rPr>
        <w:t xml:space="preserve">De tal forma, el iletrado que tomaba en sus manos </w:t>
      </w:r>
      <w:r w:rsidRPr="005A6342">
        <w:rPr>
          <w:i/>
          <w:iCs/>
          <w:lang w:val="es-419"/>
        </w:rPr>
        <w:t xml:space="preserve">EGA </w:t>
      </w:r>
      <w:r w:rsidRPr="005A6342">
        <w:rPr>
          <w:lang w:val="es-419"/>
        </w:rPr>
        <w:t>o</w:t>
      </w:r>
      <w:r w:rsidRPr="005A6342">
        <w:rPr>
          <w:i/>
          <w:iCs/>
          <w:lang w:val="es-419"/>
        </w:rPr>
        <w:t xml:space="preserve"> MR!</w:t>
      </w:r>
      <w:proofErr w:type="gramEnd"/>
      <w:r w:rsidRPr="005A6342">
        <w:rPr>
          <w:lang w:val="es-419"/>
        </w:rPr>
        <w:t xml:space="preserve"> y se posicionaba frente a la imagen visual de la última página, podía entablar una relación mucho más directa con la publicación sin necesidad de terceros.</w:t>
      </w:r>
    </w:p>
    <w:p w14:paraId="33B496BF" w14:textId="77777777" w:rsidR="005A6342" w:rsidRPr="005A6342" w:rsidRDefault="005A6342" w:rsidP="005A6342">
      <w:pPr>
        <w:spacing w:line="360" w:lineRule="auto"/>
        <w:ind w:firstLine="708"/>
        <w:jc w:val="both"/>
        <w:rPr>
          <w:lang w:val="es-419"/>
        </w:rPr>
      </w:pPr>
      <w:r w:rsidRPr="005A6342">
        <w:rPr>
          <w:lang w:val="es-419"/>
        </w:rPr>
        <w:t xml:space="preserve">Por su parte, Pilar González Bernaldo (2008, p. 230), sin negar que las litografías eran dispositivos muy eficaces para impactar en los sectores populares, destaca su capacidad de atracción para públicos más extensos, en contacto con imágenes, sobre todo religiosas, desde hacía mucho. </w:t>
      </w:r>
      <w:proofErr w:type="gramStart"/>
      <w:r w:rsidRPr="005A6342">
        <w:rPr>
          <w:lang w:val="es-419"/>
        </w:rPr>
        <w:t xml:space="preserve">Así planteado, las escenas publicadas por </w:t>
      </w:r>
      <w:r w:rsidRPr="005A6342">
        <w:rPr>
          <w:i/>
          <w:iCs/>
          <w:lang w:val="es-419"/>
        </w:rPr>
        <w:t>EGA</w:t>
      </w:r>
      <w:r w:rsidRPr="005A6342">
        <w:rPr>
          <w:lang w:val="es-419"/>
        </w:rPr>
        <w:t xml:space="preserve"> y </w:t>
      </w:r>
      <w:r w:rsidRPr="005A6342">
        <w:rPr>
          <w:i/>
          <w:iCs/>
          <w:lang w:val="es-419"/>
        </w:rPr>
        <w:t>MR!</w:t>
      </w:r>
      <w:proofErr w:type="gramEnd"/>
      <w:r w:rsidRPr="005A6342">
        <w:rPr>
          <w:lang w:val="es-419"/>
        </w:rPr>
        <w:t xml:space="preserve"> muy probablemente actuaron de un modo transversal, buscando persuadir a los entusiastas del gobernador y </w:t>
      </w:r>
      <w:r w:rsidRPr="005A6342">
        <w:rPr>
          <w:lang w:val="es-419"/>
        </w:rPr>
        <w:lastRenderedPageBreak/>
        <w:t xml:space="preserve">también a los indecisos, e intentando reforzar el posicionamiento de los </w:t>
      </w:r>
      <w:proofErr w:type="spellStart"/>
      <w:r w:rsidRPr="005A6342">
        <w:rPr>
          <w:lang w:val="es-419"/>
        </w:rPr>
        <w:t>antirrosistas</w:t>
      </w:r>
      <w:proofErr w:type="spellEnd"/>
      <w:r w:rsidRPr="005A6342">
        <w:rPr>
          <w:lang w:val="es-419"/>
        </w:rPr>
        <w:t xml:space="preserve"> convencidos. </w:t>
      </w:r>
    </w:p>
    <w:p w14:paraId="3207E28C" w14:textId="77777777" w:rsidR="005A6342" w:rsidRPr="005A6342" w:rsidRDefault="005A6342" w:rsidP="005A6342">
      <w:pPr>
        <w:spacing w:line="360" w:lineRule="auto"/>
        <w:ind w:firstLine="708"/>
        <w:jc w:val="both"/>
        <w:rPr>
          <w:lang w:val="es-419"/>
        </w:rPr>
      </w:pPr>
      <w:r w:rsidRPr="005A6342">
        <w:rPr>
          <w:lang w:val="es-419"/>
        </w:rPr>
        <w:t xml:space="preserve">Más allá del impacto que tales composiciones pudieron tener sobre los receptores, actúan como </w:t>
      </w:r>
      <w:proofErr w:type="spellStart"/>
      <w:r w:rsidRPr="005A6342">
        <w:rPr>
          <w:i/>
          <w:iCs/>
          <w:lang w:val="es-419"/>
        </w:rPr>
        <w:t>contra-imágenes</w:t>
      </w:r>
      <w:proofErr w:type="spellEnd"/>
      <w:r w:rsidRPr="005A6342">
        <w:rPr>
          <w:lang w:val="es-419"/>
        </w:rPr>
        <w:t>, reverso de la idealización en los discursos visuales desplegados por el gobierno.</w:t>
      </w:r>
      <w:r>
        <w:rPr>
          <w:vertAlign w:val="superscript"/>
        </w:rPr>
        <w:footnoteReference w:id="100"/>
      </w:r>
      <w:r w:rsidRPr="005A6342">
        <w:rPr>
          <w:lang w:val="es-419"/>
        </w:rPr>
        <w:t xml:space="preserve"> Dicho de otra forma, los </w:t>
      </w:r>
      <w:proofErr w:type="spellStart"/>
      <w:r w:rsidRPr="005A6342">
        <w:rPr>
          <w:lang w:val="es-419"/>
        </w:rPr>
        <w:t>antirrosistas</w:t>
      </w:r>
      <w:proofErr w:type="spellEnd"/>
      <w:r w:rsidRPr="005A6342">
        <w:rPr>
          <w:lang w:val="es-419"/>
        </w:rPr>
        <w:t xml:space="preserve"> se apropiaron de una estrategia utilizada por sus opositores pero alterándola, en tanto recurrieron a lo visual no como un ejercicio propagandístico de auto sublimación: al contrario, lo instrumentaron para develar los rasgos que, aseguraban, describían con exactitud la verdadera naturaleza del gobernador y su régimen. Por las condiciones políticas entonces imperantes, obturada toda expresión divergente (un ejemplo es la intensidad con la que operó la censura sobre la prensa), estas litografías circularon por Buenos Aires clandestinamente.</w:t>
      </w:r>
    </w:p>
    <w:p w14:paraId="738AE16F" w14:textId="77777777" w:rsidR="005A6342" w:rsidRPr="005A6342" w:rsidRDefault="005A6342" w:rsidP="005A6342">
      <w:pPr>
        <w:spacing w:line="360" w:lineRule="auto"/>
        <w:jc w:val="both"/>
        <w:rPr>
          <w:lang w:val="es-419"/>
        </w:rPr>
      </w:pPr>
    </w:p>
    <w:p w14:paraId="31F75197" w14:textId="77777777" w:rsidR="005A6342" w:rsidRPr="005A6342" w:rsidRDefault="005A6342" w:rsidP="005A6342">
      <w:pPr>
        <w:widowControl w:val="0"/>
        <w:spacing w:line="360" w:lineRule="auto"/>
        <w:jc w:val="both"/>
        <w:rPr>
          <w:b/>
          <w:bCs/>
          <w:lang w:val="es-419"/>
        </w:rPr>
      </w:pPr>
      <w:r w:rsidRPr="005A6342">
        <w:rPr>
          <w:b/>
          <w:bCs/>
          <w:lang w:val="es-419"/>
        </w:rPr>
        <w:t>La inversión, un rasgo en común</w:t>
      </w:r>
    </w:p>
    <w:p w14:paraId="7801E7D7" w14:textId="33011035" w:rsidR="005A6342" w:rsidRPr="005A6342" w:rsidRDefault="005A6342" w:rsidP="005A6342">
      <w:pPr>
        <w:spacing w:line="360" w:lineRule="auto"/>
        <w:ind w:firstLine="708"/>
        <w:jc w:val="both"/>
        <w:rPr>
          <w:lang w:val="es-419"/>
        </w:rPr>
      </w:pPr>
      <w:proofErr w:type="gramStart"/>
      <w:r w:rsidRPr="005A6342">
        <w:rPr>
          <w:lang w:val="es-419"/>
        </w:rPr>
        <w:t xml:space="preserve">Antes de avanzar en el análisis de la litografía publicada en </w:t>
      </w:r>
      <w:r w:rsidRPr="005A6342">
        <w:rPr>
          <w:i/>
          <w:iCs/>
          <w:lang w:val="es-419"/>
        </w:rPr>
        <w:t>MR!</w:t>
      </w:r>
      <w:proofErr w:type="gramEnd"/>
      <w:r w:rsidRPr="005A6342">
        <w:rPr>
          <w:lang w:val="es-419"/>
        </w:rPr>
        <w:t xml:space="preserve">, es preciso señalar un aspecto clave para nuestro argumento: el carnaval y el </w:t>
      </w:r>
      <w:proofErr w:type="spellStart"/>
      <w:r w:rsidRPr="005A6342">
        <w:rPr>
          <w:lang w:val="es-419"/>
        </w:rPr>
        <w:t>sabbat</w:t>
      </w:r>
      <w:proofErr w:type="spellEnd"/>
      <w:r w:rsidRPr="005A6342">
        <w:rPr>
          <w:lang w:val="es-419"/>
        </w:rPr>
        <w:t xml:space="preserve"> están estructurados por una lógica de inversión, elemento constitutivo que los hace formalmente semejantes. Con respecto al primero, surge como una expresión lúdica y profana en la que se sobrepasan los límites del orden establecido por las normas sociales, morales y religiosas. Implica una suerte de utopía igualitaria, producto de la subversión simbólica de las jerarquías dominantes. Como señala Mijaíl Bajtín (2003, p. 12), constituye un momento de liberación temporaria que admite la desmitificación de símbolos e imágenes asociadas con la cultura oficial, como también conductas que trascienden las reglas de la moderación que rigen los demás días. Los excesos aparecen bajo una luz nueva, como prácticas que, inmersas en un clima celebratorio, se aceptan y fomentan: beber hasta emborracharse, bromas escatológicas, juegos desenfrenados que no reconocen límites y actos en los que se suspenden las regulaciones y toda convención sexual. Sin embargo, tanta desmesura lleva, en ocasiones, a la violencia, física o simbólica, extensible a cualquier actividad enmarcada en la fiesta. Se impone así una visión caótica: cuando transcurre a cielo abierto, el carnaval implica un tipo particular de ocupación de los espacios públicos, sin restricciones, en una escena que además de abierta es móvil, desordenada y llena de incertidumbres, con numerosas situaciones simultáneas que </w:t>
      </w:r>
      <w:r w:rsidRPr="005A6342">
        <w:rPr>
          <w:lang w:val="es-419"/>
        </w:rPr>
        <w:lastRenderedPageBreak/>
        <w:t>constituyen, a su vez, innumerables centros de atención. Sin embargo, este frenesí de locura subversiva dura un tiempo establecido de antemano, eslabón previo a los rigores y la espiritualidad que imponen la Cuaresma. El carnaval constituye así una doble oposición hecha de inversiones: frente a los tiempos de abstinencia que le siguen inmediatamente después, y ante la vida diaria que acontece fuera del calendario religioso.</w:t>
      </w:r>
      <w:r w:rsidR="005A13D5">
        <w:rPr>
          <w:lang w:val="es-419"/>
        </w:rPr>
        <w:t xml:space="preserve"> </w:t>
      </w:r>
    </w:p>
    <w:p w14:paraId="7C282913" w14:textId="77777777" w:rsidR="005A6342" w:rsidRPr="005A6342" w:rsidRDefault="005A6342" w:rsidP="005A6342">
      <w:pPr>
        <w:spacing w:line="360" w:lineRule="auto"/>
        <w:ind w:firstLine="708"/>
        <w:jc w:val="both"/>
        <w:rPr>
          <w:lang w:val="es-419"/>
        </w:rPr>
      </w:pPr>
      <w:bookmarkStart w:id="14" w:name="_heading=h.lheqmgbg1p2" w:colFirst="0" w:colLast="0"/>
      <w:bookmarkEnd w:id="14"/>
      <w:r w:rsidRPr="005A6342">
        <w:rPr>
          <w:lang w:val="es-419"/>
        </w:rPr>
        <w:t xml:space="preserve">El </w:t>
      </w:r>
      <w:proofErr w:type="spellStart"/>
      <w:r w:rsidRPr="005A6342">
        <w:rPr>
          <w:lang w:val="es-419"/>
        </w:rPr>
        <w:t>sabbat</w:t>
      </w:r>
      <w:proofErr w:type="spellEnd"/>
      <w:r w:rsidRPr="005A6342">
        <w:rPr>
          <w:lang w:val="es-419"/>
        </w:rPr>
        <w:t>, por su parte, consta de juntas nocturnas secretas, en lugares vírgenes alejados, y contiene dos fines principales: rendirle honores al demonio y planificar ataques preternaturales contra la sociedad cristiana. De acuerdo con la forma estereotipada que maduró en ciertas regiones europeas en el transcurso del siglo XV, incluía el vuelo hacia el lugar de la reunión, el uso de ungüentos para efectivizar dicho traslado, la presencia del demonio (que generalmente adquiría el aspecto de un animal) y su pacto con los allí congregados, que lo adoraban (con prácticas como el ósculo infame), ofendían los símbolos de la cristiandad, relataban los actos de maldad que habían realizado desde la última reunión, hacían polvos y venenos para efectuar hechizos, danzaban extasiados y participaban de orgías (en las que todos se mezclaban entre sí, con el diablo en ocasiones interviniendo carnalmente) (Campagne, 1997, p. XV). Podía ocurrir que ciertos elementos adquirieran mayor preponderancia que otros, a veces alguno se ausentaba del modelo, pero así quedaba delineada una forma estereotipada que, sin ser irreductible a un esquema determinado, tendría una extensa perduración</w:t>
      </w:r>
      <w:r w:rsidRPr="005A6342">
        <w:rPr>
          <w:i/>
          <w:iCs/>
          <w:lang w:val="es-419"/>
        </w:rPr>
        <w:t xml:space="preserve"> a posteriori</w:t>
      </w:r>
      <w:r w:rsidRPr="005A6342">
        <w:rPr>
          <w:lang w:val="es-419"/>
        </w:rPr>
        <w:t>, aun trascendiendo lo expuesto en los tratados demonológicos de los siglos XV y XVI.</w:t>
      </w:r>
    </w:p>
    <w:p w14:paraId="2BBCB56A" w14:textId="77777777" w:rsidR="005A6342" w:rsidRPr="005A6342" w:rsidRDefault="005A6342" w:rsidP="005A6342">
      <w:pPr>
        <w:spacing w:line="360" w:lineRule="auto"/>
        <w:ind w:firstLine="708"/>
        <w:jc w:val="both"/>
        <w:rPr>
          <w:lang w:val="es-419"/>
        </w:rPr>
      </w:pPr>
      <w:r w:rsidRPr="005A6342">
        <w:rPr>
          <w:lang w:val="es-419"/>
        </w:rPr>
        <w:t xml:space="preserve">Decíamos que los elementos que hacen al estereotipo del </w:t>
      </w:r>
      <w:proofErr w:type="spellStart"/>
      <w:r w:rsidRPr="005A6342">
        <w:rPr>
          <w:lang w:val="es-419"/>
        </w:rPr>
        <w:t>sabbat</w:t>
      </w:r>
      <w:proofErr w:type="spellEnd"/>
      <w:r w:rsidRPr="005A6342">
        <w:rPr>
          <w:lang w:val="es-419"/>
        </w:rPr>
        <w:t xml:space="preserve"> responden a una lógica de inversión. María Tausiet (2012, p. 69) define a estas juntas como una ceremonia que contrasta simétricamente con los rituales de la liturgia cristiana, una suerte de reflejo invertido de la misa dominical. Los preceptos de dicha lógica oposicional fueron desarrollados tempranamente por tratadistas como Martín de Castañega, en la primera mitad del siglo XV. De acuerdo con el fraile, si los católicos tienen sacramentos, aquellos que siguen y adoran al demonio tienen execramentos,</w:t>
      </w:r>
      <w:r>
        <w:rPr>
          <w:vertAlign w:val="superscript"/>
        </w:rPr>
        <w:footnoteReference w:id="101"/>
      </w:r>
      <w:r w:rsidRPr="005A6342">
        <w:rPr>
          <w:lang w:val="es-419"/>
        </w:rPr>
        <w:t xml:space="preserve"> supersticiones que son antítesis de la gracia y la virtud: por ejemplo, así como entre los primeros se cuenta la extremaunción, en la que un sacerdote unge con óleo sagrado a un moribundo, quienes asisten al </w:t>
      </w:r>
      <w:proofErr w:type="spellStart"/>
      <w:r w:rsidRPr="005A6342">
        <w:rPr>
          <w:lang w:val="es-419"/>
        </w:rPr>
        <w:t>sabbat</w:t>
      </w:r>
      <w:proofErr w:type="spellEnd"/>
      <w:r w:rsidRPr="005A6342">
        <w:rPr>
          <w:lang w:val="es-419"/>
        </w:rPr>
        <w:t xml:space="preserve"> se pasan por el cuerpo sustancias “sucias y aborrecibles” (1997, p. 50). Asimismo, el diablo dirige la ceremonia como un sacerdote conduce la misa dominical, y si en esta los cristianos practican la eucaristía, sus antagonistas se vuelven caníbales. G. R. Quaife (1989, p. 82-83) explica que, para la </w:t>
      </w:r>
      <w:r w:rsidRPr="005A6342">
        <w:rPr>
          <w:lang w:val="es-419"/>
        </w:rPr>
        <w:lastRenderedPageBreak/>
        <w:t xml:space="preserve">institución eclesiástica, una lógica de inversión tan rotunda funcionaba como un elemento didáctico, en tanto la enseñanza del bien podía fortalecerse con una contraparte negativa capaz de corporificar el peor de los males posibles. De acuerdo con este razonamiento, tales conventículos de adoradores de Satán constituían una herramienta de afirmación de los valores morales cristianos, efectiva en tanto la perversidad de las prácticas demoníacas fuese decodificable inequívocamente. </w:t>
      </w:r>
    </w:p>
    <w:p w14:paraId="01887290" w14:textId="77777777" w:rsidR="005A6342" w:rsidRPr="005A6342" w:rsidRDefault="005A6342" w:rsidP="005A6342">
      <w:pPr>
        <w:spacing w:line="360" w:lineRule="auto"/>
        <w:ind w:firstLine="708"/>
        <w:jc w:val="both"/>
        <w:rPr>
          <w:vertAlign w:val="superscript"/>
          <w:lang w:val="es-419"/>
        </w:rPr>
      </w:pPr>
      <w:r w:rsidRPr="005A6342">
        <w:rPr>
          <w:lang w:val="es-419"/>
        </w:rPr>
        <w:t xml:space="preserve">Ahora bien, podemos pensar los puntos de contacto entre los carnavales y el </w:t>
      </w:r>
      <w:proofErr w:type="spellStart"/>
      <w:r w:rsidRPr="005A6342">
        <w:rPr>
          <w:lang w:val="es-419"/>
        </w:rPr>
        <w:t>sabbat</w:t>
      </w:r>
      <w:proofErr w:type="spellEnd"/>
      <w:r w:rsidRPr="005A6342">
        <w:rPr>
          <w:lang w:val="es-419"/>
        </w:rPr>
        <w:t xml:space="preserve"> recurriendo al “realismo grotesco”, herramienta conceptual ideada por Bajtín (2003, p. 23-24) para desarrollar ciertos rasgos de la cultura popular europea bajomedieval y renacentista: allí condensa un conjunto de prácticas enlazadas con aspectos materiales y corporales, como beber, comer, orinar, defecar y todo aquello relativo al sexo. También la vincula con transferencias de lo ideal, espiritual y elevado a lo inferior terrenal: los carnavales y el </w:t>
      </w:r>
      <w:proofErr w:type="spellStart"/>
      <w:r w:rsidRPr="005A6342">
        <w:rPr>
          <w:lang w:val="es-419"/>
        </w:rPr>
        <w:t>sabbat</w:t>
      </w:r>
      <w:proofErr w:type="spellEnd"/>
      <w:r w:rsidRPr="005A6342">
        <w:rPr>
          <w:lang w:val="es-419"/>
        </w:rPr>
        <w:t xml:space="preserve"> vulgarizan y degradan, o al menos vuelven prosaico, elementos que tienden a considerarse sagrados, coincidencia en parte relacionada con la similitud de prácticas corporales que los atraviesan, aun salvando las distancias respecto al tono de la convocatoria. En síntesis, ambos comparten la inversión de normas y pautas de comportamiento, </w:t>
      </w:r>
      <w:proofErr w:type="gramStart"/>
      <w:r w:rsidRPr="005A6342">
        <w:rPr>
          <w:lang w:val="es-419"/>
        </w:rPr>
        <w:t>dado que</w:t>
      </w:r>
      <w:proofErr w:type="gramEnd"/>
      <w:r w:rsidRPr="005A6342">
        <w:rPr>
          <w:lang w:val="es-419"/>
        </w:rPr>
        <w:t xml:space="preserve"> si el carnaval exagera positivamente pecados capitales como la gula, lujuria e ira, el </w:t>
      </w:r>
      <w:proofErr w:type="spellStart"/>
      <w:r w:rsidRPr="005A6342">
        <w:rPr>
          <w:lang w:val="es-419"/>
        </w:rPr>
        <w:t>sabbat</w:t>
      </w:r>
      <w:proofErr w:type="spellEnd"/>
      <w:r w:rsidRPr="005A6342">
        <w:rPr>
          <w:lang w:val="es-419"/>
        </w:rPr>
        <w:t xml:space="preserve"> se plantea en oposición al modelo de los Diez Mandamientos (Bossy, 1985, p. 43). </w:t>
      </w:r>
      <w:proofErr w:type="gramStart"/>
      <w:r w:rsidRPr="005A6342">
        <w:rPr>
          <w:lang w:val="es-419"/>
        </w:rPr>
        <w:t xml:space="preserve">En este sentido, resulta notable que </w:t>
      </w:r>
      <w:r w:rsidRPr="005A6342">
        <w:rPr>
          <w:i/>
          <w:iCs/>
          <w:lang w:val="es-419"/>
        </w:rPr>
        <w:t>MR!</w:t>
      </w:r>
      <w:proofErr w:type="gramEnd"/>
      <w:r w:rsidRPr="005A6342">
        <w:rPr>
          <w:lang w:val="es-419"/>
        </w:rPr>
        <w:t xml:space="preserve"> publicara en su edición número 13 (9/4/1842) un “Decálogo federal” que se funda en una estricta lógica oposicional frente a los preceptos cristianos: </w:t>
      </w:r>
    </w:p>
    <w:p w14:paraId="6A9FA3A0" w14:textId="77777777" w:rsidR="005A6342" w:rsidRPr="005A6342" w:rsidRDefault="005A6342" w:rsidP="005A6342">
      <w:pPr>
        <w:jc w:val="both"/>
        <w:rPr>
          <w:lang w:val="es-419"/>
        </w:rPr>
      </w:pPr>
    </w:p>
    <w:p w14:paraId="09551C81"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1º Amar al Restaurador sobre todas las cosas: y al federal, no al prójimo, como </w:t>
      </w:r>
      <w:proofErr w:type="spellStart"/>
      <w:r w:rsidRPr="004A2148">
        <w:rPr>
          <w:sz w:val="22"/>
          <w:szCs w:val="22"/>
          <w:lang w:val="es-419"/>
        </w:rPr>
        <w:t>á</w:t>
      </w:r>
      <w:proofErr w:type="spellEnd"/>
      <w:r w:rsidRPr="004A2148">
        <w:rPr>
          <w:sz w:val="22"/>
          <w:szCs w:val="22"/>
          <w:lang w:val="es-419"/>
        </w:rPr>
        <w:t xml:space="preserve"> sí mismo.</w:t>
      </w:r>
    </w:p>
    <w:p w14:paraId="42101A70" w14:textId="77777777" w:rsidR="005A6342" w:rsidRPr="004A2148" w:rsidRDefault="005A6342" w:rsidP="003D7DC9">
      <w:pPr>
        <w:ind w:left="1440" w:right="567" w:firstLine="0"/>
        <w:jc w:val="both"/>
        <w:rPr>
          <w:sz w:val="22"/>
          <w:szCs w:val="22"/>
          <w:lang w:val="es-419"/>
        </w:rPr>
      </w:pPr>
      <w:r w:rsidRPr="004A2148">
        <w:rPr>
          <w:sz w:val="22"/>
          <w:szCs w:val="22"/>
          <w:lang w:val="es-419"/>
        </w:rPr>
        <w:t>2º Jurar su infame nombre con asesinatos.</w:t>
      </w:r>
    </w:p>
    <w:p w14:paraId="002C6EB9"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3º Santificar las orgias y las borracheras llamadas </w:t>
      </w:r>
      <w:r w:rsidRPr="004A2148">
        <w:rPr>
          <w:i/>
          <w:iCs/>
          <w:sz w:val="22"/>
          <w:szCs w:val="22"/>
          <w:lang w:val="es-419"/>
        </w:rPr>
        <w:t>fiestas federales</w:t>
      </w:r>
      <w:r w:rsidRPr="004A2148">
        <w:rPr>
          <w:sz w:val="22"/>
          <w:szCs w:val="22"/>
          <w:lang w:val="es-419"/>
        </w:rPr>
        <w:t>.</w:t>
      </w:r>
    </w:p>
    <w:p w14:paraId="7A782AEF"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4º Deshonrar </w:t>
      </w:r>
      <w:proofErr w:type="spellStart"/>
      <w:r w:rsidRPr="004A2148">
        <w:rPr>
          <w:sz w:val="22"/>
          <w:szCs w:val="22"/>
          <w:lang w:val="es-419"/>
        </w:rPr>
        <w:t>á</w:t>
      </w:r>
      <w:proofErr w:type="spellEnd"/>
      <w:r w:rsidRPr="004A2148">
        <w:rPr>
          <w:sz w:val="22"/>
          <w:szCs w:val="22"/>
          <w:lang w:val="es-419"/>
        </w:rPr>
        <w:t xml:space="preserve"> sus padres, </w:t>
      </w:r>
      <w:proofErr w:type="spellStart"/>
      <w:r w:rsidRPr="004A2148">
        <w:rPr>
          <w:sz w:val="22"/>
          <w:szCs w:val="22"/>
          <w:lang w:val="es-419"/>
        </w:rPr>
        <w:t>á</w:t>
      </w:r>
      <w:proofErr w:type="spellEnd"/>
      <w:r w:rsidRPr="004A2148">
        <w:rPr>
          <w:sz w:val="22"/>
          <w:szCs w:val="22"/>
          <w:lang w:val="es-419"/>
        </w:rPr>
        <w:t xml:space="preserve"> sus hermanos y </w:t>
      </w:r>
      <w:proofErr w:type="spellStart"/>
      <w:r w:rsidRPr="004A2148">
        <w:rPr>
          <w:sz w:val="22"/>
          <w:szCs w:val="22"/>
          <w:lang w:val="es-419"/>
        </w:rPr>
        <w:t>á</w:t>
      </w:r>
      <w:proofErr w:type="spellEnd"/>
      <w:r w:rsidRPr="004A2148">
        <w:rPr>
          <w:sz w:val="22"/>
          <w:szCs w:val="22"/>
          <w:lang w:val="es-419"/>
        </w:rPr>
        <w:t xml:space="preserve"> sus hijos.</w:t>
      </w:r>
    </w:p>
    <w:p w14:paraId="70AEFF57"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5ª Matar </w:t>
      </w:r>
      <w:proofErr w:type="spellStart"/>
      <w:r w:rsidRPr="004A2148">
        <w:rPr>
          <w:sz w:val="22"/>
          <w:szCs w:val="22"/>
          <w:lang w:val="es-419"/>
        </w:rPr>
        <w:t>á</w:t>
      </w:r>
      <w:proofErr w:type="spellEnd"/>
      <w:r w:rsidRPr="004A2148">
        <w:rPr>
          <w:sz w:val="22"/>
          <w:szCs w:val="22"/>
          <w:lang w:val="es-419"/>
        </w:rPr>
        <w:t xml:space="preserve"> todo el mundo, </w:t>
      </w:r>
      <w:proofErr w:type="spellStart"/>
      <w:r w:rsidRPr="004A2148">
        <w:rPr>
          <w:sz w:val="22"/>
          <w:szCs w:val="22"/>
          <w:lang w:val="es-419"/>
        </w:rPr>
        <w:t>escepto</w:t>
      </w:r>
      <w:proofErr w:type="spellEnd"/>
      <w:r w:rsidRPr="004A2148">
        <w:rPr>
          <w:sz w:val="22"/>
          <w:szCs w:val="22"/>
          <w:lang w:val="es-419"/>
        </w:rPr>
        <w:t xml:space="preserve"> á los </w:t>
      </w:r>
      <w:proofErr w:type="spellStart"/>
      <w:r w:rsidRPr="004A2148">
        <w:rPr>
          <w:sz w:val="22"/>
          <w:szCs w:val="22"/>
          <w:lang w:val="es-419"/>
        </w:rPr>
        <w:t>Rosines</w:t>
      </w:r>
      <w:proofErr w:type="spellEnd"/>
      <w:r w:rsidRPr="004A2148">
        <w:rPr>
          <w:sz w:val="22"/>
          <w:szCs w:val="22"/>
          <w:lang w:val="es-419"/>
        </w:rPr>
        <w:t>.</w:t>
      </w:r>
    </w:p>
    <w:p w14:paraId="3933C5E7"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6º Fornicar </w:t>
      </w:r>
      <w:proofErr w:type="spellStart"/>
      <w:r w:rsidRPr="004A2148">
        <w:rPr>
          <w:sz w:val="22"/>
          <w:szCs w:val="22"/>
          <w:lang w:val="es-419"/>
        </w:rPr>
        <w:t>á</w:t>
      </w:r>
      <w:proofErr w:type="spellEnd"/>
      <w:r w:rsidRPr="004A2148">
        <w:rPr>
          <w:sz w:val="22"/>
          <w:szCs w:val="22"/>
          <w:lang w:val="es-419"/>
        </w:rPr>
        <w:t xml:space="preserve"> derecha </w:t>
      </w:r>
      <w:proofErr w:type="spellStart"/>
      <w:r w:rsidRPr="004A2148">
        <w:rPr>
          <w:sz w:val="22"/>
          <w:szCs w:val="22"/>
          <w:lang w:val="es-419"/>
        </w:rPr>
        <w:t>é</w:t>
      </w:r>
      <w:proofErr w:type="spellEnd"/>
      <w:r w:rsidRPr="004A2148">
        <w:rPr>
          <w:sz w:val="22"/>
          <w:szCs w:val="22"/>
          <w:lang w:val="es-419"/>
        </w:rPr>
        <w:t xml:space="preserve"> izquierda.</w:t>
      </w:r>
    </w:p>
    <w:p w14:paraId="21404DA5" w14:textId="77777777" w:rsidR="005A6342" w:rsidRPr="004A2148" w:rsidRDefault="005A6342" w:rsidP="003D7DC9">
      <w:pPr>
        <w:ind w:left="1440" w:right="567" w:firstLine="0"/>
        <w:jc w:val="both"/>
        <w:rPr>
          <w:sz w:val="22"/>
          <w:szCs w:val="22"/>
          <w:lang w:val="es-419"/>
        </w:rPr>
      </w:pPr>
      <w:r w:rsidRPr="004A2148">
        <w:rPr>
          <w:sz w:val="22"/>
          <w:szCs w:val="22"/>
          <w:lang w:val="es-419"/>
        </w:rPr>
        <w:t>7º Robar hasta escandalizar á Caco.</w:t>
      </w:r>
    </w:p>
    <w:p w14:paraId="11E1D2E0"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8º Mentir hasta por los sobacos, y mentir de palabra, por escrito, en los </w:t>
      </w:r>
      <w:proofErr w:type="spellStart"/>
      <w:r w:rsidRPr="004A2148">
        <w:rPr>
          <w:sz w:val="22"/>
          <w:szCs w:val="22"/>
          <w:lang w:val="es-419"/>
        </w:rPr>
        <w:t>mensages</w:t>
      </w:r>
      <w:proofErr w:type="spellEnd"/>
      <w:r w:rsidRPr="004A2148">
        <w:rPr>
          <w:sz w:val="22"/>
          <w:szCs w:val="22"/>
          <w:lang w:val="es-419"/>
        </w:rPr>
        <w:t>, en las cuentas, en los periódicos, &amp;c. &amp;c.</w:t>
      </w:r>
    </w:p>
    <w:p w14:paraId="4BC4D7D6"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9º Prostituir </w:t>
      </w:r>
      <w:proofErr w:type="spellStart"/>
      <w:r w:rsidRPr="004A2148">
        <w:rPr>
          <w:sz w:val="22"/>
          <w:szCs w:val="22"/>
          <w:lang w:val="es-419"/>
        </w:rPr>
        <w:t>á</w:t>
      </w:r>
      <w:proofErr w:type="spellEnd"/>
      <w:r w:rsidRPr="004A2148">
        <w:rPr>
          <w:sz w:val="22"/>
          <w:szCs w:val="22"/>
          <w:lang w:val="es-419"/>
        </w:rPr>
        <w:t xml:space="preserve"> todas las casadas, y derramar á torrentes la infamia en el tálamo </w:t>
      </w:r>
      <w:proofErr w:type="spellStart"/>
      <w:r w:rsidRPr="004A2148">
        <w:rPr>
          <w:sz w:val="22"/>
          <w:szCs w:val="22"/>
          <w:lang w:val="es-419"/>
        </w:rPr>
        <w:t>ageno</w:t>
      </w:r>
      <w:proofErr w:type="spellEnd"/>
      <w:r w:rsidRPr="004A2148">
        <w:rPr>
          <w:sz w:val="22"/>
          <w:szCs w:val="22"/>
          <w:lang w:val="es-419"/>
        </w:rPr>
        <w:t>.</w:t>
      </w:r>
    </w:p>
    <w:p w14:paraId="61B4D03C" w14:textId="77777777" w:rsidR="005A6342" w:rsidRPr="004A2148" w:rsidRDefault="005A6342" w:rsidP="003D7DC9">
      <w:pPr>
        <w:ind w:left="1440" w:right="567" w:firstLine="0"/>
        <w:jc w:val="both"/>
        <w:rPr>
          <w:sz w:val="22"/>
          <w:szCs w:val="22"/>
          <w:lang w:val="es-419"/>
        </w:rPr>
      </w:pPr>
      <w:r w:rsidRPr="004A2148">
        <w:rPr>
          <w:sz w:val="22"/>
          <w:szCs w:val="22"/>
          <w:lang w:val="es-419"/>
        </w:rPr>
        <w:t xml:space="preserve">10º No adornar su casa sino con muebles </w:t>
      </w:r>
      <w:proofErr w:type="spellStart"/>
      <w:r w:rsidRPr="004A2148">
        <w:rPr>
          <w:sz w:val="22"/>
          <w:szCs w:val="22"/>
          <w:lang w:val="es-419"/>
        </w:rPr>
        <w:t>agenos</w:t>
      </w:r>
      <w:proofErr w:type="spellEnd"/>
      <w:r w:rsidRPr="004A2148">
        <w:rPr>
          <w:sz w:val="22"/>
          <w:szCs w:val="22"/>
          <w:lang w:val="es-419"/>
        </w:rPr>
        <w:t xml:space="preserve">, no habitar sino casa </w:t>
      </w:r>
      <w:proofErr w:type="spellStart"/>
      <w:r w:rsidRPr="004A2148">
        <w:rPr>
          <w:sz w:val="22"/>
          <w:szCs w:val="22"/>
          <w:lang w:val="es-419"/>
        </w:rPr>
        <w:t>agena</w:t>
      </w:r>
      <w:proofErr w:type="spellEnd"/>
      <w:r w:rsidRPr="004A2148">
        <w:rPr>
          <w:sz w:val="22"/>
          <w:szCs w:val="22"/>
          <w:lang w:val="es-419"/>
        </w:rPr>
        <w:t xml:space="preserve">, no gastar plata sino plata </w:t>
      </w:r>
      <w:proofErr w:type="spellStart"/>
      <w:r w:rsidRPr="004A2148">
        <w:rPr>
          <w:sz w:val="22"/>
          <w:szCs w:val="22"/>
          <w:lang w:val="es-419"/>
        </w:rPr>
        <w:t>agena</w:t>
      </w:r>
      <w:proofErr w:type="spellEnd"/>
      <w:r w:rsidRPr="004A2148">
        <w:rPr>
          <w:sz w:val="22"/>
          <w:szCs w:val="22"/>
          <w:lang w:val="es-419"/>
        </w:rPr>
        <w:t xml:space="preserve">: no poseer nada que no sea </w:t>
      </w:r>
      <w:proofErr w:type="spellStart"/>
      <w:r w:rsidRPr="004A2148">
        <w:rPr>
          <w:sz w:val="22"/>
          <w:szCs w:val="22"/>
          <w:lang w:val="es-419"/>
        </w:rPr>
        <w:t>ageno</w:t>
      </w:r>
      <w:proofErr w:type="spellEnd"/>
      <w:r w:rsidRPr="004A2148">
        <w:rPr>
          <w:sz w:val="22"/>
          <w:szCs w:val="22"/>
          <w:lang w:val="es-419"/>
        </w:rPr>
        <w:t xml:space="preserve">, sin </w:t>
      </w:r>
      <w:proofErr w:type="spellStart"/>
      <w:r w:rsidRPr="004A2148">
        <w:rPr>
          <w:sz w:val="22"/>
          <w:szCs w:val="22"/>
          <w:lang w:val="es-419"/>
        </w:rPr>
        <w:t>esceptuar</w:t>
      </w:r>
      <w:proofErr w:type="spellEnd"/>
      <w:r w:rsidRPr="004A2148">
        <w:rPr>
          <w:sz w:val="22"/>
          <w:szCs w:val="22"/>
          <w:lang w:val="es-419"/>
        </w:rPr>
        <w:t xml:space="preserve"> la vida, que debe ser del </w:t>
      </w:r>
      <w:r w:rsidRPr="004A2148">
        <w:rPr>
          <w:i/>
          <w:iCs/>
          <w:sz w:val="22"/>
          <w:szCs w:val="22"/>
          <w:lang w:val="es-419"/>
        </w:rPr>
        <w:t>Restaurador</w:t>
      </w:r>
      <w:r w:rsidRPr="004A2148">
        <w:rPr>
          <w:sz w:val="22"/>
          <w:szCs w:val="22"/>
          <w:lang w:val="es-419"/>
        </w:rPr>
        <w:t>.</w:t>
      </w:r>
      <w:r w:rsidRPr="004A2148">
        <w:rPr>
          <w:sz w:val="22"/>
          <w:szCs w:val="22"/>
          <w:vertAlign w:val="superscript"/>
        </w:rPr>
        <w:footnoteReference w:id="102"/>
      </w:r>
      <w:r w:rsidRPr="004A2148">
        <w:rPr>
          <w:sz w:val="22"/>
          <w:szCs w:val="22"/>
          <w:lang w:val="es-419"/>
        </w:rPr>
        <w:t xml:space="preserve"> </w:t>
      </w:r>
    </w:p>
    <w:p w14:paraId="1717EC46" w14:textId="77777777" w:rsidR="005A6342" w:rsidRPr="005A6342" w:rsidRDefault="005A6342" w:rsidP="005A6342">
      <w:pPr>
        <w:spacing w:line="360" w:lineRule="auto"/>
        <w:jc w:val="both"/>
        <w:rPr>
          <w:lang w:val="es-419"/>
        </w:rPr>
      </w:pPr>
    </w:p>
    <w:p w14:paraId="0BCFFBE5" w14:textId="77777777" w:rsidR="005A6342" w:rsidRDefault="005A6342" w:rsidP="005A6342">
      <w:pPr>
        <w:spacing w:line="360" w:lineRule="auto"/>
        <w:ind w:firstLine="567"/>
        <w:jc w:val="both"/>
        <w:rPr>
          <w:lang w:val="es-419"/>
        </w:rPr>
      </w:pPr>
      <w:bookmarkStart w:id="15" w:name="_heading=h.v1my3neqkmve" w:colFirst="0" w:colLast="0"/>
      <w:bookmarkEnd w:id="15"/>
      <w:r w:rsidRPr="005A6342">
        <w:rPr>
          <w:lang w:val="es-419"/>
        </w:rPr>
        <w:t xml:space="preserve">Es importante observar que Bajtín destaca que los elementos del carnaval vinculables al “realismo grotesco” van perdiendo algunas de sus características centrales durante la segunda </w:t>
      </w:r>
      <w:r w:rsidRPr="005A6342">
        <w:rPr>
          <w:lang w:val="es-419"/>
        </w:rPr>
        <w:lastRenderedPageBreak/>
        <w:t>mitad del siglo XVII por disposición de las diferentes autoridades civiles (un proceso que caracteriza como “estatización” de la vida festiva) (2003, pp. 36-37). En simultaneo, se transforman los vínculos del carnaval con la cultura popular debido a nuevas ideas, enmarcadas en los cambios que introdujo el pasaje a la Modernidad (y para el caso de América, el paso del Virreinato a los sistemas republicanos). Sin embargo, algunos de los elementos que Bajtín halla en las fiestas europeas durante los períodos bajomedieval y renacentista son parte constitutiva de los carnavales porteños durante la época de Rosas que aquí tratamos.</w:t>
      </w:r>
      <w:r>
        <w:rPr>
          <w:vertAlign w:val="superscript"/>
        </w:rPr>
        <w:footnoteReference w:id="103"/>
      </w:r>
    </w:p>
    <w:p w14:paraId="2C8D3CA7" w14:textId="77777777" w:rsidR="00724BE8" w:rsidRPr="005A6342" w:rsidRDefault="00724BE8" w:rsidP="005A6342">
      <w:pPr>
        <w:spacing w:line="360" w:lineRule="auto"/>
        <w:ind w:firstLine="567"/>
        <w:jc w:val="both"/>
        <w:rPr>
          <w:lang w:val="es-419"/>
        </w:rPr>
      </w:pPr>
    </w:p>
    <w:p w14:paraId="44FF3817" w14:textId="77777777" w:rsidR="005A6342" w:rsidRPr="005A6342" w:rsidRDefault="005A6342" w:rsidP="005A6342">
      <w:pPr>
        <w:jc w:val="both"/>
        <w:rPr>
          <w:b/>
          <w:bCs/>
          <w:color w:val="000000"/>
          <w:lang w:val="es-419"/>
        </w:rPr>
      </w:pPr>
      <w:r w:rsidRPr="005A6342">
        <w:rPr>
          <w:b/>
          <w:bCs/>
          <w:lang w:val="es-419"/>
        </w:rPr>
        <w:t>Una escena de carnaval</w:t>
      </w:r>
    </w:p>
    <w:p w14:paraId="0E17912B" w14:textId="77777777" w:rsidR="005A6342" w:rsidRPr="005A6342" w:rsidRDefault="005A6342" w:rsidP="005A6342">
      <w:pPr>
        <w:jc w:val="both"/>
        <w:rPr>
          <w:color w:val="000000"/>
          <w:lang w:val="es-419"/>
        </w:rPr>
      </w:pPr>
    </w:p>
    <w:p w14:paraId="3928C4AF" w14:textId="77777777" w:rsidR="005A6342" w:rsidRDefault="005A6342" w:rsidP="005A6342">
      <w:pPr>
        <w:spacing w:line="360" w:lineRule="auto"/>
        <w:jc w:val="both"/>
        <w:rPr>
          <w:lang w:val="es-419"/>
        </w:rPr>
      </w:pPr>
      <w:bookmarkStart w:id="16" w:name="_heading=h.wkgjr53ssec8" w:colFirst="0" w:colLast="0"/>
      <w:bookmarkEnd w:id="16"/>
      <w:proofErr w:type="gramStart"/>
      <w:r w:rsidRPr="005A6342">
        <w:rPr>
          <w:lang w:val="es-419"/>
        </w:rPr>
        <w:t xml:space="preserve">Ahora nos detendremos en “El </w:t>
      </w:r>
      <w:proofErr w:type="spellStart"/>
      <w:r w:rsidRPr="005A6342">
        <w:rPr>
          <w:lang w:val="es-419"/>
        </w:rPr>
        <w:t>carnabal</w:t>
      </w:r>
      <w:proofErr w:type="spellEnd"/>
      <w:r w:rsidRPr="005A6342">
        <w:rPr>
          <w:lang w:val="es-419"/>
        </w:rPr>
        <w:t xml:space="preserve"> </w:t>
      </w:r>
      <w:proofErr w:type="spellStart"/>
      <w:r w:rsidRPr="005A6342">
        <w:rPr>
          <w:lang w:val="es-419"/>
        </w:rPr>
        <w:t>Rocin</w:t>
      </w:r>
      <w:proofErr w:type="spellEnd"/>
      <w:r w:rsidRPr="005A6342">
        <w:rPr>
          <w:lang w:val="es-419"/>
        </w:rPr>
        <w:t xml:space="preserve">”, la litografía que ilustra la edición número 7 de </w:t>
      </w:r>
      <w:r w:rsidRPr="005A6342">
        <w:rPr>
          <w:i/>
          <w:iCs/>
          <w:lang w:val="es-419"/>
        </w:rPr>
        <w:t>MR!</w:t>
      </w:r>
      <w:proofErr w:type="gramEnd"/>
      <w:r w:rsidRPr="005A6342">
        <w:rPr>
          <w:lang w:val="es-419"/>
        </w:rPr>
        <w:t xml:space="preserve"> (5/2/1842). ¿Qué nos muestra la imagen visual? Lo primero que advertimos es que la composición ubica nuestro punto de vista por encima, levemente inclinado en dirección inferior, en lo que parece un plano picado. Efectivamente, somos espectadores ajenos a lo que ocurre, una sensación que adquiere cierta certidumbre tras notar que las figuras que componen la escena nos ignoran. El gobernador de Buenos Aires tiene puestas ropas típicas del campo y su rostro es el de un animal. </w:t>
      </w:r>
      <w:proofErr w:type="gramStart"/>
      <w:r w:rsidRPr="005A6342">
        <w:rPr>
          <w:lang w:val="es-419"/>
        </w:rPr>
        <w:t xml:space="preserve">La relación entre su figura y lo felino atraviesa los distintos números de </w:t>
      </w:r>
      <w:r w:rsidRPr="005A6342">
        <w:rPr>
          <w:i/>
          <w:iCs/>
          <w:lang w:val="es-419"/>
        </w:rPr>
        <w:t>MR!</w:t>
      </w:r>
      <w:proofErr w:type="gramEnd"/>
      <w:r w:rsidRPr="005A6342">
        <w:rPr>
          <w:lang w:val="es-419"/>
        </w:rPr>
        <w:t xml:space="preserve">, en una simbiosis ya explícita en el primero: allí lo vemos con idénticas facciones y las mismas prendas de campaña. Los textos que anteceden a la litografía despejan cualquier duda: “Ved al tigre voraz / Que </w:t>
      </w:r>
      <w:proofErr w:type="spellStart"/>
      <w:r w:rsidRPr="005A6342">
        <w:rPr>
          <w:lang w:val="es-419"/>
        </w:rPr>
        <w:t>aun</w:t>
      </w:r>
      <w:proofErr w:type="spellEnd"/>
      <w:r w:rsidRPr="005A6342">
        <w:rPr>
          <w:lang w:val="es-419"/>
        </w:rPr>
        <w:t xml:space="preserve"> no cesa de abrir sepulcros”.</w:t>
      </w:r>
      <w:r>
        <w:rPr>
          <w:vertAlign w:val="superscript"/>
        </w:rPr>
        <w:footnoteReference w:id="104"/>
      </w:r>
      <w:r w:rsidRPr="005A6342">
        <w:rPr>
          <w:lang w:val="es-419"/>
        </w:rPr>
        <w:t xml:space="preserve"> Y más aún: “se alza sobre una torre de osamentas como la figura de Satanás, </w:t>
      </w:r>
      <w:proofErr w:type="spellStart"/>
      <w:r w:rsidRPr="005A6342">
        <w:rPr>
          <w:lang w:val="es-419"/>
        </w:rPr>
        <w:t>ó</w:t>
      </w:r>
      <w:proofErr w:type="spellEnd"/>
      <w:r w:rsidRPr="005A6342">
        <w:rPr>
          <w:lang w:val="es-419"/>
        </w:rPr>
        <w:t xml:space="preserve"> como el tigre sobre los huesos de sus presas”.</w:t>
      </w:r>
      <w:r>
        <w:rPr>
          <w:vertAlign w:val="superscript"/>
        </w:rPr>
        <w:footnoteReference w:id="105"/>
      </w:r>
      <w:r w:rsidRPr="005A6342">
        <w:rPr>
          <w:lang w:val="es-419"/>
        </w:rPr>
        <w:t xml:space="preserve"> La relación dual termina siendo un parangón </w:t>
      </w:r>
      <w:r w:rsidRPr="005A6342">
        <w:rPr>
          <w:lang w:val="es-419"/>
        </w:rPr>
        <w:lastRenderedPageBreak/>
        <w:t>en forma de tríada, Rosas-tigre-demonio, que los editores del periódico instrumentan una y otra vez a lo largo de la colección.</w:t>
      </w:r>
    </w:p>
    <w:p w14:paraId="272A17CB" w14:textId="77777777" w:rsidR="004A2148" w:rsidRPr="005A6342" w:rsidRDefault="004A2148" w:rsidP="005A6342">
      <w:pPr>
        <w:spacing w:line="360" w:lineRule="auto"/>
        <w:jc w:val="both"/>
        <w:rPr>
          <w:lang w:val="es-419"/>
        </w:rPr>
      </w:pPr>
    </w:p>
    <w:p w14:paraId="6C0E51E7" w14:textId="0CF86F0F" w:rsidR="005A6342" w:rsidRPr="005A6342" w:rsidRDefault="00000000" w:rsidP="005A6342">
      <w:pPr>
        <w:spacing w:line="360" w:lineRule="auto"/>
        <w:jc w:val="both"/>
        <w:rPr>
          <w:lang w:val="es-419"/>
        </w:rPr>
      </w:pPr>
      <w:r>
        <w:rPr>
          <w:noProof/>
        </w:rPr>
        <w:pict w14:anchorId="01CFB0E6">
          <v:shape id="_x0000_s1028" type="#_x0000_t75" alt="Foto em preto e branco de pessoas na frente de uma janela&#10;&#10;O conteúdo gerado por IA pode estar incorreto." style="position:absolute;left:0;text-align:left;margin-left:58.2pt;margin-top:7.9pt;width:207.1pt;height:156.75pt;z-index:3;visibility:visible;mso-wrap-style:square;mso-wrap-distance-left:9pt;mso-wrap-distance-top:0;mso-wrap-distance-right:9pt;mso-wrap-distance-bottom:0;mso-position-horizontal:absolute;mso-position-horizontal-relative:text;mso-position-vertical:absolute;mso-position-vertical-relative:text">
            <v:imagedata r:id="rId63" o:title="Foto em preto e branco de pessoas na frente de uma janela&#10;&#10;O conteúdo gerado por IA pode estar incorreto"/>
          </v:shape>
        </w:pict>
      </w:r>
    </w:p>
    <w:p w14:paraId="7C68ED12" w14:textId="77777777" w:rsidR="005A6342" w:rsidRPr="005A6342" w:rsidRDefault="005A6342" w:rsidP="005A6342">
      <w:pPr>
        <w:spacing w:line="360" w:lineRule="auto"/>
        <w:jc w:val="both"/>
        <w:rPr>
          <w:lang w:val="es-419"/>
        </w:rPr>
      </w:pPr>
    </w:p>
    <w:p w14:paraId="605BC9F1" w14:textId="77777777" w:rsidR="005A6342" w:rsidRPr="005A6342" w:rsidRDefault="005A6342" w:rsidP="005A6342">
      <w:pPr>
        <w:spacing w:line="360" w:lineRule="auto"/>
        <w:jc w:val="both"/>
        <w:rPr>
          <w:lang w:val="es-419"/>
        </w:rPr>
      </w:pPr>
    </w:p>
    <w:p w14:paraId="3C5F0CE0" w14:textId="77777777" w:rsidR="005A6342" w:rsidRPr="005A6342" w:rsidRDefault="005A6342" w:rsidP="005A6342">
      <w:pPr>
        <w:spacing w:line="360" w:lineRule="auto"/>
        <w:jc w:val="both"/>
        <w:rPr>
          <w:lang w:val="es-419"/>
        </w:rPr>
      </w:pPr>
    </w:p>
    <w:p w14:paraId="257DBD8D" w14:textId="77777777" w:rsidR="005A6342" w:rsidRPr="005A6342" w:rsidRDefault="005A6342" w:rsidP="005A6342">
      <w:pPr>
        <w:spacing w:line="360" w:lineRule="auto"/>
        <w:jc w:val="both"/>
        <w:rPr>
          <w:lang w:val="es-419"/>
        </w:rPr>
      </w:pPr>
    </w:p>
    <w:p w14:paraId="63DD8B55" w14:textId="77777777" w:rsidR="005A6342" w:rsidRPr="005A6342" w:rsidRDefault="005A6342" w:rsidP="005A6342">
      <w:pPr>
        <w:spacing w:line="360" w:lineRule="auto"/>
        <w:jc w:val="both"/>
        <w:rPr>
          <w:lang w:val="es-419"/>
        </w:rPr>
      </w:pPr>
    </w:p>
    <w:p w14:paraId="45373629" w14:textId="77777777" w:rsidR="005A6342" w:rsidRPr="005A6342" w:rsidRDefault="005A6342" w:rsidP="005A6342">
      <w:pPr>
        <w:spacing w:line="360" w:lineRule="auto"/>
        <w:jc w:val="both"/>
        <w:rPr>
          <w:lang w:val="es-419"/>
        </w:rPr>
      </w:pPr>
    </w:p>
    <w:p w14:paraId="7225AD84" w14:textId="77777777" w:rsidR="005A6342" w:rsidRPr="005A6342" w:rsidRDefault="005A6342" w:rsidP="005A6342">
      <w:pPr>
        <w:spacing w:line="360" w:lineRule="auto"/>
        <w:jc w:val="both"/>
        <w:rPr>
          <w:lang w:val="es-419"/>
        </w:rPr>
      </w:pPr>
    </w:p>
    <w:p w14:paraId="4D234A80" w14:textId="73FD3150" w:rsidR="005A6342" w:rsidRPr="005A6342" w:rsidRDefault="005A13D5" w:rsidP="00724BE8">
      <w:pPr>
        <w:ind w:firstLine="720"/>
        <w:rPr>
          <w:sz w:val="20"/>
          <w:szCs w:val="20"/>
          <w:lang w:val="es-419"/>
        </w:rPr>
      </w:pPr>
      <w:r>
        <w:rPr>
          <w:lang w:val="es-419"/>
        </w:rPr>
        <w:t xml:space="preserve"> </w:t>
      </w:r>
      <w:r w:rsidR="005A6342" w:rsidRPr="005A6342">
        <w:rPr>
          <w:sz w:val="20"/>
          <w:szCs w:val="20"/>
          <w:lang w:val="es-419"/>
        </w:rPr>
        <w:t>Figura</w:t>
      </w:r>
      <w:r>
        <w:rPr>
          <w:lang w:val="es-419"/>
        </w:rPr>
        <w:t xml:space="preserve"> </w:t>
      </w:r>
      <w:r w:rsidR="005A6342" w:rsidRPr="005A6342">
        <w:rPr>
          <w:sz w:val="20"/>
          <w:szCs w:val="20"/>
          <w:lang w:val="es-419"/>
        </w:rPr>
        <w:t>1: “¡Muera Rosas!”</w:t>
      </w:r>
      <w:r w:rsidR="005A6342" w:rsidRPr="005A6342">
        <w:rPr>
          <w:i/>
          <w:iCs/>
          <w:sz w:val="20"/>
          <w:szCs w:val="20"/>
          <w:lang w:val="es-419"/>
        </w:rPr>
        <w:t xml:space="preserve">, MR! </w:t>
      </w:r>
      <w:r w:rsidR="005A6342" w:rsidRPr="005A6342">
        <w:rPr>
          <w:sz w:val="20"/>
          <w:szCs w:val="20"/>
          <w:lang w:val="es-419"/>
        </w:rPr>
        <w:t>n. 1 (23/12/1841)</w:t>
      </w:r>
    </w:p>
    <w:p w14:paraId="5DEDE7F1" w14:textId="77777777" w:rsidR="005A6342" w:rsidRPr="005A6342" w:rsidRDefault="005A6342" w:rsidP="005A6342">
      <w:pPr>
        <w:jc w:val="both"/>
        <w:rPr>
          <w:sz w:val="20"/>
          <w:szCs w:val="20"/>
          <w:lang w:val="es-419"/>
        </w:rPr>
      </w:pPr>
    </w:p>
    <w:p w14:paraId="0AE7E16B" w14:textId="77777777" w:rsidR="005A6342" w:rsidRDefault="005A6342" w:rsidP="005A6342">
      <w:pPr>
        <w:jc w:val="both"/>
        <w:rPr>
          <w:sz w:val="20"/>
          <w:szCs w:val="20"/>
          <w:lang w:val="es-419"/>
        </w:rPr>
      </w:pPr>
    </w:p>
    <w:p w14:paraId="5FB38819" w14:textId="77777777" w:rsidR="004A2148" w:rsidRPr="005A6342" w:rsidRDefault="004A2148" w:rsidP="005A6342">
      <w:pPr>
        <w:jc w:val="both"/>
        <w:rPr>
          <w:sz w:val="20"/>
          <w:szCs w:val="20"/>
          <w:lang w:val="es-419"/>
        </w:rPr>
      </w:pPr>
    </w:p>
    <w:p w14:paraId="531EB4EB" w14:textId="77F25268" w:rsidR="005A6342" w:rsidRPr="005A6342" w:rsidRDefault="005A6342" w:rsidP="005A6342">
      <w:pPr>
        <w:jc w:val="both"/>
        <w:rPr>
          <w:i/>
          <w:iCs/>
          <w:sz w:val="20"/>
          <w:szCs w:val="20"/>
          <w:lang w:val="es-419"/>
        </w:rPr>
      </w:pPr>
    </w:p>
    <w:p w14:paraId="5C0F6E8A" w14:textId="22D55741" w:rsidR="005A6342" w:rsidRPr="005A6342" w:rsidRDefault="005A6342" w:rsidP="005A6342">
      <w:pPr>
        <w:spacing w:line="360" w:lineRule="auto"/>
        <w:jc w:val="both"/>
        <w:rPr>
          <w:lang w:val="es-419"/>
        </w:rPr>
      </w:pPr>
    </w:p>
    <w:p w14:paraId="571095CC" w14:textId="60CC60B6" w:rsidR="005A6342" w:rsidRPr="005A6342" w:rsidRDefault="005A6342" w:rsidP="005A6342">
      <w:pPr>
        <w:spacing w:line="360" w:lineRule="auto"/>
        <w:jc w:val="both"/>
        <w:rPr>
          <w:lang w:val="es-419"/>
        </w:rPr>
      </w:pPr>
    </w:p>
    <w:p w14:paraId="324FA201" w14:textId="7BDD46FB" w:rsidR="005A6342" w:rsidRPr="005A6342" w:rsidRDefault="00000000" w:rsidP="005A6342">
      <w:pPr>
        <w:spacing w:line="360" w:lineRule="auto"/>
        <w:jc w:val="both"/>
        <w:rPr>
          <w:lang w:val="es-419"/>
        </w:rPr>
      </w:pPr>
      <w:r>
        <w:rPr>
          <w:noProof/>
        </w:rPr>
        <w:pict w14:anchorId="17A669AD">
          <v:shape id="image1.jpg" o:spid="_x0000_s1027" type="#_x0000_t75" alt="Foto em preto e branco com texto preto sobre fundo branco&#10;&#10;O conteúdo gerado por IA pode estar incorreto." style="position:absolute;left:0;text-align:left;margin-left:32pt;margin-top:-46.05pt;width:347.1pt;height:263.55pt;z-index:4;visibility:visible;mso-wrap-style:square;mso-wrap-distance-left:9pt;mso-wrap-distance-top:0;mso-wrap-distance-right:9pt;mso-wrap-distance-bottom:0;mso-position-horizontal:absolute;mso-position-horizontal-relative:text;mso-position-vertical:absolute;mso-position-vertical-relative:text">
            <v:imagedata r:id="rId64" o:title="Foto em preto e branco com texto preto sobre fundo branco&#10;&#10;O conteúdo gerado por IA pode estar incorreto"/>
          </v:shape>
        </w:pict>
      </w:r>
    </w:p>
    <w:p w14:paraId="3406D39C" w14:textId="77777777" w:rsidR="005A6342" w:rsidRPr="005A6342" w:rsidRDefault="005A6342" w:rsidP="005A6342">
      <w:pPr>
        <w:spacing w:line="360" w:lineRule="auto"/>
        <w:jc w:val="both"/>
        <w:rPr>
          <w:lang w:val="es-419"/>
        </w:rPr>
      </w:pPr>
    </w:p>
    <w:p w14:paraId="04F0D9F2" w14:textId="77777777" w:rsidR="005A6342" w:rsidRPr="005A6342" w:rsidRDefault="005A6342" w:rsidP="005A6342">
      <w:pPr>
        <w:spacing w:line="360" w:lineRule="auto"/>
        <w:jc w:val="both"/>
        <w:rPr>
          <w:lang w:val="es-419"/>
        </w:rPr>
      </w:pPr>
    </w:p>
    <w:p w14:paraId="26E5DD53" w14:textId="77777777" w:rsidR="005A6342" w:rsidRPr="005A6342" w:rsidRDefault="005A6342" w:rsidP="005A6342">
      <w:pPr>
        <w:spacing w:line="360" w:lineRule="auto"/>
        <w:jc w:val="both"/>
        <w:rPr>
          <w:lang w:val="es-419"/>
        </w:rPr>
      </w:pPr>
    </w:p>
    <w:p w14:paraId="5B688CC5" w14:textId="77777777" w:rsidR="005A6342" w:rsidRPr="005A6342" w:rsidRDefault="005A6342" w:rsidP="005A6342">
      <w:pPr>
        <w:spacing w:line="360" w:lineRule="auto"/>
        <w:jc w:val="both"/>
        <w:rPr>
          <w:lang w:val="es-419"/>
        </w:rPr>
      </w:pPr>
    </w:p>
    <w:p w14:paraId="54ED56AE" w14:textId="77777777" w:rsidR="005A6342" w:rsidRPr="005A6342" w:rsidRDefault="005A6342" w:rsidP="005A6342">
      <w:pPr>
        <w:spacing w:line="360" w:lineRule="auto"/>
        <w:jc w:val="both"/>
        <w:rPr>
          <w:lang w:val="es-419"/>
        </w:rPr>
      </w:pPr>
    </w:p>
    <w:p w14:paraId="30232761" w14:textId="77777777" w:rsidR="005A6342" w:rsidRPr="005A6342" w:rsidRDefault="005A6342" w:rsidP="005A6342">
      <w:pPr>
        <w:spacing w:line="360" w:lineRule="auto"/>
        <w:jc w:val="both"/>
        <w:rPr>
          <w:lang w:val="es-419"/>
        </w:rPr>
      </w:pPr>
    </w:p>
    <w:p w14:paraId="4FAA89BB" w14:textId="77777777" w:rsidR="005A6342" w:rsidRPr="005A6342" w:rsidRDefault="005A6342" w:rsidP="005A6342">
      <w:pPr>
        <w:spacing w:line="360" w:lineRule="auto"/>
        <w:jc w:val="both"/>
        <w:rPr>
          <w:lang w:val="es-419"/>
        </w:rPr>
      </w:pPr>
    </w:p>
    <w:p w14:paraId="5C72AE70" w14:textId="77777777" w:rsidR="005A6342" w:rsidRPr="005A6342" w:rsidRDefault="005A6342" w:rsidP="005A6342">
      <w:pPr>
        <w:spacing w:line="360" w:lineRule="auto"/>
        <w:jc w:val="both"/>
        <w:rPr>
          <w:lang w:val="es-419"/>
        </w:rPr>
      </w:pPr>
    </w:p>
    <w:p w14:paraId="369AE0EB" w14:textId="77777777" w:rsidR="005A6342" w:rsidRPr="005A6342" w:rsidRDefault="005A6342" w:rsidP="005A6342">
      <w:pPr>
        <w:spacing w:line="360" w:lineRule="auto"/>
        <w:jc w:val="both"/>
        <w:rPr>
          <w:lang w:val="es-419"/>
        </w:rPr>
      </w:pPr>
    </w:p>
    <w:p w14:paraId="6EB3763A" w14:textId="77777777" w:rsidR="005A6342" w:rsidRPr="005A6342" w:rsidRDefault="005A6342" w:rsidP="005A6342">
      <w:pPr>
        <w:spacing w:line="360" w:lineRule="auto"/>
        <w:jc w:val="both"/>
        <w:rPr>
          <w:lang w:val="es-419"/>
        </w:rPr>
      </w:pPr>
    </w:p>
    <w:p w14:paraId="75CB8D9F" w14:textId="455A9AFF" w:rsidR="005A6342" w:rsidRDefault="005A13D5" w:rsidP="00724BE8">
      <w:pPr>
        <w:rPr>
          <w:sz w:val="20"/>
          <w:szCs w:val="20"/>
          <w:lang w:val="es-419"/>
        </w:rPr>
      </w:pPr>
      <w:r>
        <w:rPr>
          <w:lang w:val="es-419"/>
        </w:rPr>
        <w:t xml:space="preserve"> </w:t>
      </w:r>
      <w:r w:rsidR="005A6342" w:rsidRPr="005A6342">
        <w:rPr>
          <w:sz w:val="20"/>
          <w:szCs w:val="20"/>
          <w:lang w:val="es-419"/>
        </w:rPr>
        <w:t>Figura</w:t>
      </w:r>
      <w:r w:rsidR="00865ABD" w:rsidRPr="00865ABD">
        <w:rPr>
          <w:lang w:val="es-419"/>
        </w:rPr>
        <w:t xml:space="preserve"> </w:t>
      </w:r>
      <w:r w:rsidR="005A6342" w:rsidRPr="005A6342">
        <w:rPr>
          <w:sz w:val="20"/>
          <w:szCs w:val="20"/>
          <w:lang w:val="es-419"/>
        </w:rPr>
        <w:t>2: “</w:t>
      </w:r>
      <w:proofErr w:type="gramStart"/>
      <w:r w:rsidR="005A6342" w:rsidRPr="005A6342">
        <w:rPr>
          <w:sz w:val="20"/>
          <w:szCs w:val="20"/>
          <w:lang w:val="es-419"/>
        </w:rPr>
        <w:t xml:space="preserve">El </w:t>
      </w:r>
      <w:proofErr w:type="spellStart"/>
      <w:r w:rsidR="005A6342" w:rsidRPr="005A6342">
        <w:rPr>
          <w:sz w:val="20"/>
          <w:szCs w:val="20"/>
          <w:lang w:val="es-419"/>
        </w:rPr>
        <w:t>carnabal</w:t>
      </w:r>
      <w:proofErr w:type="spellEnd"/>
      <w:r w:rsidR="005A6342" w:rsidRPr="005A6342">
        <w:rPr>
          <w:sz w:val="20"/>
          <w:szCs w:val="20"/>
          <w:lang w:val="es-419"/>
        </w:rPr>
        <w:t xml:space="preserve"> </w:t>
      </w:r>
      <w:proofErr w:type="spellStart"/>
      <w:r w:rsidR="005A6342" w:rsidRPr="005A6342">
        <w:rPr>
          <w:sz w:val="20"/>
          <w:szCs w:val="20"/>
          <w:lang w:val="es-419"/>
        </w:rPr>
        <w:t>Rocin</w:t>
      </w:r>
      <w:proofErr w:type="spellEnd"/>
      <w:r w:rsidR="005A6342" w:rsidRPr="005A6342">
        <w:rPr>
          <w:sz w:val="20"/>
          <w:szCs w:val="20"/>
          <w:lang w:val="es-419"/>
        </w:rPr>
        <w:t>”</w:t>
      </w:r>
      <w:r w:rsidR="005A6342" w:rsidRPr="005A6342">
        <w:rPr>
          <w:i/>
          <w:iCs/>
          <w:sz w:val="20"/>
          <w:szCs w:val="20"/>
          <w:lang w:val="es-419"/>
        </w:rPr>
        <w:t>, MR!</w:t>
      </w:r>
      <w:proofErr w:type="gramEnd"/>
      <w:r w:rsidR="005A6342" w:rsidRPr="005A6342">
        <w:rPr>
          <w:i/>
          <w:iCs/>
          <w:sz w:val="20"/>
          <w:szCs w:val="20"/>
          <w:lang w:val="es-419"/>
        </w:rPr>
        <w:t xml:space="preserve"> </w:t>
      </w:r>
      <w:r w:rsidR="005A6342" w:rsidRPr="005A6342">
        <w:rPr>
          <w:sz w:val="20"/>
          <w:szCs w:val="20"/>
          <w:lang w:val="es-419"/>
        </w:rPr>
        <w:t>n. 7 (5/2/1842)</w:t>
      </w:r>
    </w:p>
    <w:p w14:paraId="0F3EE2BC" w14:textId="77777777" w:rsidR="004A2148" w:rsidRDefault="004A2148" w:rsidP="00724BE8">
      <w:pPr>
        <w:rPr>
          <w:sz w:val="20"/>
          <w:szCs w:val="20"/>
          <w:lang w:val="es-419"/>
        </w:rPr>
      </w:pPr>
    </w:p>
    <w:p w14:paraId="0FFD5415" w14:textId="77777777" w:rsidR="004A2148" w:rsidRDefault="004A2148" w:rsidP="00724BE8">
      <w:pPr>
        <w:rPr>
          <w:sz w:val="20"/>
          <w:szCs w:val="20"/>
          <w:lang w:val="es-419"/>
        </w:rPr>
      </w:pPr>
    </w:p>
    <w:p w14:paraId="0EA27C11" w14:textId="77777777" w:rsidR="004A2148" w:rsidRDefault="004A2148" w:rsidP="00724BE8">
      <w:pPr>
        <w:rPr>
          <w:sz w:val="20"/>
          <w:szCs w:val="20"/>
          <w:lang w:val="es-419"/>
        </w:rPr>
      </w:pPr>
    </w:p>
    <w:p w14:paraId="28BEE7A3" w14:textId="77777777" w:rsidR="004A2148" w:rsidRDefault="004A2148" w:rsidP="00724BE8">
      <w:pPr>
        <w:rPr>
          <w:sz w:val="20"/>
          <w:szCs w:val="20"/>
          <w:lang w:val="es-419"/>
        </w:rPr>
      </w:pPr>
    </w:p>
    <w:p w14:paraId="44D4B450" w14:textId="77777777" w:rsidR="004A2148" w:rsidRDefault="004A2148" w:rsidP="00724BE8">
      <w:pPr>
        <w:rPr>
          <w:sz w:val="20"/>
          <w:szCs w:val="20"/>
          <w:lang w:val="es-419"/>
        </w:rPr>
      </w:pPr>
    </w:p>
    <w:p w14:paraId="0403B467" w14:textId="77777777" w:rsidR="004A2148" w:rsidRDefault="004A2148" w:rsidP="00724BE8">
      <w:pPr>
        <w:rPr>
          <w:sz w:val="20"/>
          <w:szCs w:val="20"/>
          <w:lang w:val="es-419"/>
        </w:rPr>
      </w:pPr>
    </w:p>
    <w:p w14:paraId="506DCECB" w14:textId="77777777" w:rsidR="004A2148" w:rsidRPr="005A6342" w:rsidRDefault="004A2148" w:rsidP="00724BE8">
      <w:pPr>
        <w:rPr>
          <w:i/>
          <w:iCs/>
          <w:sz w:val="20"/>
          <w:szCs w:val="20"/>
          <w:lang w:val="es-419"/>
        </w:rPr>
      </w:pPr>
    </w:p>
    <w:p w14:paraId="1D050506" w14:textId="77777777" w:rsidR="005A6342" w:rsidRPr="005A6342" w:rsidRDefault="005A6342" w:rsidP="005A6342">
      <w:pPr>
        <w:spacing w:line="360" w:lineRule="auto"/>
        <w:jc w:val="both"/>
        <w:rPr>
          <w:lang w:val="es-419"/>
        </w:rPr>
      </w:pPr>
    </w:p>
    <w:p w14:paraId="649E7F2F" w14:textId="09DE0F5A" w:rsidR="005A6342" w:rsidRPr="005A6342" w:rsidRDefault="005A6342" w:rsidP="005A6342">
      <w:pPr>
        <w:spacing w:line="360" w:lineRule="auto"/>
        <w:jc w:val="both"/>
        <w:rPr>
          <w:lang w:val="es-419"/>
        </w:rPr>
      </w:pPr>
    </w:p>
    <w:p w14:paraId="2F821D45" w14:textId="71F3391E" w:rsidR="005A6342" w:rsidRPr="005A6342" w:rsidRDefault="00000000" w:rsidP="005A6342">
      <w:pPr>
        <w:spacing w:line="360" w:lineRule="auto"/>
        <w:jc w:val="both"/>
        <w:rPr>
          <w:lang w:val="es-419"/>
        </w:rPr>
      </w:pPr>
      <w:r>
        <w:rPr>
          <w:noProof/>
        </w:rPr>
        <w:lastRenderedPageBreak/>
        <w:pict w14:anchorId="3268BBD1">
          <v:shape id="image3.jpg" o:spid="_x0000_s1026" type="#_x0000_t75" alt="Jornal com texto preto sobre fundo branco&#10;&#10;O conteúdo gerado por IA pode estar incorreto." style="position:absolute;left:0;text-align:left;margin-left:139.15pt;margin-top:-33.2pt;width:134.1pt;height:314.15pt;z-index:5;visibility:visible;mso-wrap-style:square;mso-wrap-distance-left:0;mso-wrap-distance-top:0;mso-wrap-distance-right:0;mso-wrap-distance-bottom:0;mso-position-horizontal:absolute;mso-position-horizontal-relative:text;mso-position-vertical:absolute;mso-position-vertical-relative:text">
            <v:imagedata r:id="rId65" o:title="Jornal com texto preto sobre fundo branco&#10;&#10;O conteúdo gerado por IA pode estar incorreto"/>
          </v:shape>
        </w:pict>
      </w:r>
    </w:p>
    <w:p w14:paraId="2DA9A8D3" w14:textId="77777777" w:rsidR="005A6342" w:rsidRPr="005A6342" w:rsidRDefault="005A6342" w:rsidP="005A6342">
      <w:pPr>
        <w:spacing w:line="360" w:lineRule="auto"/>
        <w:jc w:val="both"/>
        <w:rPr>
          <w:lang w:val="es-419"/>
        </w:rPr>
      </w:pPr>
    </w:p>
    <w:p w14:paraId="60BE6870" w14:textId="77777777" w:rsidR="005A6342" w:rsidRPr="005A6342" w:rsidRDefault="005A6342" w:rsidP="005A6342">
      <w:pPr>
        <w:spacing w:line="360" w:lineRule="auto"/>
        <w:jc w:val="both"/>
        <w:rPr>
          <w:lang w:val="es-419"/>
        </w:rPr>
      </w:pPr>
    </w:p>
    <w:p w14:paraId="03B97CF6" w14:textId="77777777" w:rsidR="005A6342" w:rsidRPr="005A6342" w:rsidRDefault="005A6342" w:rsidP="005A6342">
      <w:pPr>
        <w:spacing w:line="360" w:lineRule="auto"/>
        <w:jc w:val="both"/>
        <w:rPr>
          <w:lang w:val="es-419"/>
        </w:rPr>
      </w:pPr>
    </w:p>
    <w:p w14:paraId="7DFBAEE6" w14:textId="77777777" w:rsidR="005A6342" w:rsidRPr="005A6342" w:rsidRDefault="005A6342" w:rsidP="005A6342">
      <w:pPr>
        <w:spacing w:line="360" w:lineRule="auto"/>
        <w:jc w:val="both"/>
        <w:rPr>
          <w:lang w:val="es-419"/>
        </w:rPr>
      </w:pPr>
    </w:p>
    <w:p w14:paraId="3B719CF9" w14:textId="77777777" w:rsidR="005A6342" w:rsidRPr="005A6342" w:rsidRDefault="005A6342" w:rsidP="005A6342">
      <w:pPr>
        <w:spacing w:line="360" w:lineRule="auto"/>
        <w:jc w:val="both"/>
        <w:rPr>
          <w:lang w:val="es-419"/>
        </w:rPr>
      </w:pPr>
    </w:p>
    <w:p w14:paraId="109FDA32" w14:textId="77777777" w:rsidR="005A6342" w:rsidRPr="005A6342" w:rsidRDefault="005A6342" w:rsidP="005A6342">
      <w:pPr>
        <w:spacing w:line="360" w:lineRule="auto"/>
        <w:jc w:val="both"/>
        <w:rPr>
          <w:lang w:val="es-419"/>
        </w:rPr>
      </w:pPr>
    </w:p>
    <w:p w14:paraId="5F826C8E" w14:textId="77777777" w:rsidR="005A6342" w:rsidRPr="005A6342" w:rsidRDefault="005A6342" w:rsidP="005A6342">
      <w:pPr>
        <w:spacing w:line="360" w:lineRule="auto"/>
        <w:jc w:val="both"/>
        <w:rPr>
          <w:lang w:val="es-419"/>
        </w:rPr>
      </w:pPr>
    </w:p>
    <w:p w14:paraId="298B6CDD" w14:textId="77777777" w:rsidR="005A6342" w:rsidRPr="005A6342" w:rsidRDefault="005A6342" w:rsidP="005A6342">
      <w:pPr>
        <w:spacing w:line="360" w:lineRule="auto"/>
        <w:jc w:val="both"/>
        <w:rPr>
          <w:lang w:val="es-419"/>
        </w:rPr>
      </w:pPr>
    </w:p>
    <w:p w14:paraId="64DC15A0" w14:textId="77777777" w:rsidR="005A6342" w:rsidRPr="005A6342" w:rsidRDefault="005A6342" w:rsidP="005A6342">
      <w:pPr>
        <w:spacing w:line="360" w:lineRule="auto"/>
        <w:jc w:val="both"/>
        <w:rPr>
          <w:lang w:val="es-419"/>
        </w:rPr>
      </w:pPr>
    </w:p>
    <w:p w14:paraId="6A3695EE" w14:textId="77777777" w:rsidR="005A6342" w:rsidRPr="005A6342" w:rsidRDefault="005A6342" w:rsidP="005A6342">
      <w:pPr>
        <w:spacing w:line="360" w:lineRule="auto"/>
        <w:jc w:val="both"/>
        <w:rPr>
          <w:lang w:val="es-419"/>
        </w:rPr>
      </w:pPr>
    </w:p>
    <w:p w14:paraId="4B22C080" w14:textId="77777777" w:rsidR="005A6342" w:rsidRPr="005A6342" w:rsidRDefault="005A6342" w:rsidP="005A6342">
      <w:pPr>
        <w:spacing w:line="360" w:lineRule="auto"/>
        <w:jc w:val="both"/>
        <w:rPr>
          <w:lang w:val="es-419"/>
        </w:rPr>
      </w:pPr>
    </w:p>
    <w:p w14:paraId="0F3FBDB4" w14:textId="77777777" w:rsidR="005A6342" w:rsidRPr="005A6342" w:rsidRDefault="005A6342" w:rsidP="005A6342">
      <w:pPr>
        <w:spacing w:line="360" w:lineRule="auto"/>
        <w:jc w:val="both"/>
        <w:rPr>
          <w:lang w:val="es-419"/>
        </w:rPr>
      </w:pPr>
    </w:p>
    <w:p w14:paraId="1B5D55A5" w14:textId="77777777" w:rsidR="005A6342" w:rsidRPr="005A6342" w:rsidRDefault="005A6342" w:rsidP="005A6342">
      <w:pPr>
        <w:spacing w:line="360" w:lineRule="auto"/>
        <w:jc w:val="both"/>
        <w:rPr>
          <w:lang w:val="es-419"/>
        </w:rPr>
      </w:pPr>
    </w:p>
    <w:p w14:paraId="5650A081" w14:textId="4491963A" w:rsidR="005A6342" w:rsidRPr="00865ABD" w:rsidRDefault="00865ABD" w:rsidP="00865ABD">
      <w:pPr>
        <w:spacing w:line="360" w:lineRule="auto"/>
        <w:ind w:left="2880" w:firstLine="0"/>
        <w:rPr>
          <w:sz w:val="20"/>
          <w:szCs w:val="20"/>
          <w:lang w:val="es-419"/>
        </w:rPr>
      </w:pPr>
      <w:r w:rsidRPr="009A4581">
        <w:rPr>
          <w:sz w:val="20"/>
          <w:szCs w:val="20"/>
          <w:lang w:val="es-419"/>
        </w:rPr>
        <w:t>Figura</w:t>
      </w:r>
      <w:r w:rsidR="005A6342" w:rsidRPr="00865ABD">
        <w:rPr>
          <w:sz w:val="20"/>
          <w:szCs w:val="20"/>
          <w:lang w:val="es-419"/>
        </w:rPr>
        <w:t xml:space="preserve"> 3: “</w:t>
      </w:r>
      <w:proofErr w:type="gramStart"/>
      <w:r w:rsidR="005A6342" w:rsidRPr="00865ABD">
        <w:rPr>
          <w:sz w:val="20"/>
          <w:szCs w:val="20"/>
          <w:lang w:val="es-419"/>
        </w:rPr>
        <w:t>Carnaval”,</w:t>
      </w:r>
      <w:r w:rsidR="005A6342" w:rsidRPr="00865ABD">
        <w:rPr>
          <w:i/>
          <w:iCs/>
          <w:sz w:val="20"/>
          <w:szCs w:val="20"/>
          <w:lang w:val="es-419"/>
        </w:rPr>
        <w:t xml:space="preserve"> MR!</w:t>
      </w:r>
      <w:proofErr w:type="gramEnd"/>
      <w:r w:rsidR="005A6342" w:rsidRPr="00865ABD">
        <w:rPr>
          <w:i/>
          <w:iCs/>
          <w:sz w:val="20"/>
          <w:szCs w:val="20"/>
          <w:lang w:val="es-419"/>
        </w:rPr>
        <w:t xml:space="preserve"> </w:t>
      </w:r>
      <w:r w:rsidR="005A6342" w:rsidRPr="00865ABD">
        <w:rPr>
          <w:sz w:val="20"/>
          <w:szCs w:val="20"/>
          <w:lang w:val="es-419"/>
        </w:rPr>
        <w:t>n. 8 (16/2/1842)</w:t>
      </w:r>
    </w:p>
    <w:p w14:paraId="72C0C49D" w14:textId="77777777" w:rsidR="00724BE8" w:rsidRPr="005A6342" w:rsidRDefault="00724BE8" w:rsidP="005A6342">
      <w:pPr>
        <w:spacing w:line="360" w:lineRule="auto"/>
        <w:jc w:val="center"/>
        <w:rPr>
          <w:i/>
          <w:iCs/>
          <w:sz w:val="20"/>
          <w:szCs w:val="20"/>
          <w:lang w:val="es-419"/>
        </w:rPr>
      </w:pPr>
    </w:p>
    <w:p w14:paraId="6E2A6853" w14:textId="77777777" w:rsidR="005A6342" w:rsidRPr="005A6342" w:rsidRDefault="005A6342" w:rsidP="005A6342">
      <w:pPr>
        <w:spacing w:line="360" w:lineRule="auto"/>
        <w:jc w:val="both"/>
        <w:rPr>
          <w:lang w:val="es-419"/>
        </w:rPr>
      </w:pPr>
      <w:proofErr w:type="gramStart"/>
      <w:r w:rsidRPr="005A6342">
        <w:rPr>
          <w:lang w:val="es-419"/>
        </w:rPr>
        <w:t xml:space="preserve">Una peculiaridad de la séptima edición de </w:t>
      </w:r>
      <w:r w:rsidRPr="005A6342">
        <w:rPr>
          <w:i/>
          <w:iCs/>
          <w:lang w:val="es-419"/>
        </w:rPr>
        <w:t>MR!</w:t>
      </w:r>
      <w:proofErr w:type="gramEnd"/>
      <w:r w:rsidRPr="005A6342">
        <w:rPr>
          <w:lang w:val="es-419"/>
        </w:rPr>
        <w:t xml:space="preserve"> es que, con excepción de la litografía recién aludida, no hay menciones a lo carnavalesco. Debemos remitirnos al número siguiente, salido de la imprenta once días después: allí encontramos el poema “Carnaval”, composición que nos brinda múltiples indicios para completar lo que la imagen no explicita. En principio, refiriéndose indirectamente a Pascual Echagüe, al que alude al comienzo: “</w:t>
      </w:r>
      <w:proofErr w:type="spellStart"/>
      <w:r w:rsidRPr="005A6342">
        <w:rPr>
          <w:lang w:val="es-419"/>
        </w:rPr>
        <w:t>Geringa</w:t>
      </w:r>
      <w:proofErr w:type="spellEnd"/>
      <w:r w:rsidRPr="005A6342">
        <w:rPr>
          <w:lang w:val="es-419"/>
        </w:rPr>
        <w:t xml:space="preserve">, vejiga, huevos de avestruz / Para el </w:t>
      </w:r>
      <w:proofErr w:type="spellStart"/>
      <w:r w:rsidRPr="005A6342">
        <w:rPr>
          <w:lang w:val="es-419"/>
        </w:rPr>
        <w:t>Rosinante</w:t>
      </w:r>
      <w:proofErr w:type="spellEnd"/>
      <w:r>
        <w:rPr>
          <w:vertAlign w:val="superscript"/>
        </w:rPr>
        <w:footnoteReference w:id="106"/>
      </w:r>
      <w:r w:rsidRPr="005A6342">
        <w:rPr>
          <w:lang w:val="es-419"/>
        </w:rPr>
        <w:t xml:space="preserve"> que huyó en </w:t>
      </w:r>
      <w:proofErr w:type="spellStart"/>
      <w:r w:rsidRPr="005A6342">
        <w:rPr>
          <w:lang w:val="es-419"/>
        </w:rPr>
        <w:t>Caa</w:t>
      </w:r>
      <w:proofErr w:type="spellEnd"/>
      <w:r w:rsidRPr="005A6342">
        <w:rPr>
          <w:lang w:val="es-419"/>
        </w:rPr>
        <w:t xml:space="preserve">-guazú”. Estas líneas nos permiten trazar un vínculo entre la litografía y el poema, en tanto replican el contenido de lo escrito debajo de la escena visual: “Echague, q. se ensució en Cagancha </w:t>
      </w:r>
      <w:proofErr w:type="spellStart"/>
      <w:r w:rsidRPr="005A6342">
        <w:rPr>
          <w:lang w:val="es-419"/>
        </w:rPr>
        <w:t>Caa</w:t>
      </w:r>
      <w:proofErr w:type="spellEnd"/>
      <w:r w:rsidRPr="005A6342">
        <w:rPr>
          <w:lang w:val="es-419"/>
        </w:rPr>
        <w:t xml:space="preserve">-guazú lo lavan en este </w:t>
      </w:r>
      <w:proofErr w:type="spellStart"/>
      <w:r w:rsidRPr="005A6342">
        <w:rPr>
          <w:lang w:val="es-419"/>
        </w:rPr>
        <w:t>Carnabal</w:t>
      </w:r>
      <w:proofErr w:type="spellEnd"/>
      <w:r w:rsidRPr="005A6342">
        <w:rPr>
          <w:lang w:val="es-419"/>
        </w:rPr>
        <w:t>”.</w:t>
      </w:r>
      <w:r>
        <w:rPr>
          <w:vertAlign w:val="superscript"/>
        </w:rPr>
        <w:footnoteReference w:id="107"/>
      </w:r>
      <w:r w:rsidRPr="005A6342">
        <w:rPr>
          <w:lang w:val="es-419"/>
        </w:rPr>
        <w:t xml:space="preserve"> Recordemos que tales batallas, ocurridas en diciembre de 1839 y noviembre de 1841, fueron sendos reveses para los ejércitos que dirigía el militar federal. Luego de la última, dejó la gobernación entrerriana y se marchó a Buenos Aires, por eso la burla de la primera estrofa: “</w:t>
      </w:r>
      <w:proofErr w:type="spellStart"/>
      <w:r w:rsidRPr="005A6342">
        <w:rPr>
          <w:lang w:val="es-419"/>
        </w:rPr>
        <w:t>Rosinante</w:t>
      </w:r>
      <w:proofErr w:type="spellEnd"/>
      <w:r w:rsidRPr="005A6342">
        <w:rPr>
          <w:lang w:val="es-419"/>
        </w:rPr>
        <w:t xml:space="preserve"> que huyó en </w:t>
      </w:r>
      <w:proofErr w:type="spellStart"/>
      <w:r w:rsidRPr="005A6342">
        <w:rPr>
          <w:lang w:val="es-419"/>
        </w:rPr>
        <w:t>Caa</w:t>
      </w:r>
      <w:proofErr w:type="spellEnd"/>
      <w:r w:rsidRPr="005A6342">
        <w:rPr>
          <w:lang w:val="es-419"/>
        </w:rPr>
        <w:t>-guazú”. Si vemos nuevamente la imagen visual, es a quien los demás personajes arrojan huevos y baldazos.</w:t>
      </w:r>
    </w:p>
    <w:p w14:paraId="6BF134D5" w14:textId="77777777" w:rsidR="005A6342" w:rsidRPr="005A6342" w:rsidRDefault="005A6342" w:rsidP="005A6342">
      <w:pPr>
        <w:spacing w:line="360" w:lineRule="auto"/>
        <w:jc w:val="both"/>
        <w:rPr>
          <w:lang w:val="es-419"/>
        </w:rPr>
      </w:pPr>
      <w:r w:rsidRPr="005A6342">
        <w:rPr>
          <w:lang w:val="es-419"/>
        </w:rPr>
        <w:t xml:space="preserve">Hay cuatro elementos del castigo al militar durante la celebración carnavalesca que nos remiten al estereotipo del </w:t>
      </w:r>
      <w:proofErr w:type="spellStart"/>
      <w:r w:rsidRPr="005A6342">
        <w:rPr>
          <w:lang w:val="es-419"/>
        </w:rPr>
        <w:t>sabbat</w:t>
      </w:r>
      <w:proofErr w:type="spellEnd"/>
      <w:r w:rsidRPr="005A6342">
        <w:rPr>
          <w:lang w:val="es-419"/>
        </w:rPr>
        <w:t xml:space="preserve">. Primero, el parangón que construye la publicación entre </w:t>
      </w:r>
      <w:r w:rsidRPr="005A6342">
        <w:rPr>
          <w:lang w:val="es-419"/>
        </w:rPr>
        <w:lastRenderedPageBreak/>
        <w:t xml:space="preserve">Rosas y la figura demoníaca. Segundo, que los personajes aparecen animalizados monstruosamente (al extremo de la deformación, en algunos casos). Tercero, </w:t>
      </w:r>
      <w:proofErr w:type="gramStart"/>
      <w:r w:rsidRPr="005A6342">
        <w:rPr>
          <w:lang w:val="es-419"/>
        </w:rPr>
        <w:t>que</w:t>
      </w:r>
      <w:proofErr w:type="gramEnd"/>
      <w:r w:rsidRPr="005A6342">
        <w:rPr>
          <w:lang w:val="es-419"/>
        </w:rPr>
        <w:t xml:space="preserve"> por intervenir en un espacio sin atributos, que no muestra referencias ni a una ubicación determinada ni a otros personajes fuera de la escena, la lámina intensifica, en sus receptores, la idea de un “entre nos”, intimidad que podría correlacionarse con un encuentro secreto, parangonable —si consideramos las demás referencias— con un conventículo. Y cuarto, tal como hemos señalado, la remisión al momento del </w:t>
      </w:r>
      <w:proofErr w:type="spellStart"/>
      <w:r w:rsidRPr="005A6342">
        <w:rPr>
          <w:lang w:val="es-419"/>
        </w:rPr>
        <w:t>sabbat</w:t>
      </w:r>
      <w:proofErr w:type="spellEnd"/>
      <w:r w:rsidRPr="005A6342">
        <w:rPr>
          <w:lang w:val="es-419"/>
        </w:rPr>
        <w:t xml:space="preserve"> donde los acusados daban cuenta de las vilezas que habían realizado desde la última reunión: aquellos de logros más modestos, incluso inexistentes, son castigados físicamente por brujos que actúan respondiendo al diablo. En la litografía, son el gobernador y Manuela (no queda del todo claro quién, o si ambos al unísono) quienes insisten para que los demás le arrojen huevos al militar derrotado. </w:t>
      </w:r>
      <w:proofErr w:type="gramStart"/>
      <w:r w:rsidRPr="005A6342">
        <w:rPr>
          <w:lang w:val="es-419"/>
        </w:rPr>
        <w:t xml:space="preserve">Esta idea del castigo se clarifica si retrocedemos al número 6 de </w:t>
      </w:r>
      <w:r w:rsidRPr="005A6342">
        <w:rPr>
          <w:i/>
          <w:iCs/>
          <w:lang w:val="es-419"/>
        </w:rPr>
        <w:t>MR!</w:t>
      </w:r>
      <w:proofErr w:type="gramEnd"/>
      <w:r w:rsidRPr="005A6342">
        <w:rPr>
          <w:lang w:val="es-419"/>
        </w:rPr>
        <w:t xml:space="preserve">, donde podemos leer las siguientes palabras: “Echagüe, el sepulturero de </w:t>
      </w:r>
      <w:proofErr w:type="spellStart"/>
      <w:r w:rsidRPr="005A6342">
        <w:rPr>
          <w:lang w:val="es-419"/>
        </w:rPr>
        <w:t>Rosines</w:t>
      </w:r>
      <w:proofErr w:type="spellEnd"/>
      <w:r w:rsidRPr="005A6342">
        <w:rPr>
          <w:lang w:val="es-419"/>
        </w:rPr>
        <w:t xml:space="preserve"> (…) es él quien nos ha dado los triunfos de Cagancha y </w:t>
      </w:r>
      <w:proofErr w:type="spellStart"/>
      <w:r w:rsidRPr="005A6342">
        <w:rPr>
          <w:lang w:val="es-419"/>
        </w:rPr>
        <w:t>Caa</w:t>
      </w:r>
      <w:proofErr w:type="spellEnd"/>
      <w:r w:rsidRPr="005A6342">
        <w:rPr>
          <w:lang w:val="es-419"/>
        </w:rPr>
        <w:t>-guazú”. Y justo antes: “Se ve sorprendido esta vez de peor modo que cuando lo invadió el general Lavalle, porque hoy le faltan hasta los elementos con que improvisar un ejército”.</w:t>
      </w:r>
      <w:r>
        <w:rPr>
          <w:vertAlign w:val="superscript"/>
        </w:rPr>
        <w:footnoteReference w:id="108"/>
      </w:r>
      <w:r w:rsidRPr="005A6342">
        <w:rPr>
          <w:lang w:val="es-419"/>
        </w:rPr>
        <w:t xml:space="preserve"> </w:t>
      </w:r>
    </w:p>
    <w:p w14:paraId="1F84B2D0" w14:textId="77777777" w:rsidR="005A6342" w:rsidRPr="005A6342" w:rsidRDefault="005A6342" w:rsidP="005A6342">
      <w:pPr>
        <w:spacing w:line="360" w:lineRule="auto"/>
        <w:jc w:val="both"/>
        <w:rPr>
          <w:highlight w:val="yellow"/>
          <w:lang w:val="es-419"/>
        </w:rPr>
      </w:pPr>
      <w:bookmarkStart w:id="17" w:name="_heading=h.d45mgtgzexq0" w:colFirst="0" w:colLast="0"/>
      <w:bookmarkEnd w:id="17"/>
      <w:r w:rsidRPr="005A6342">
        <w:rPr>
          <w:lang w:val="es-419"/>
        </w:rPr>
        <w:t>Ahora bien, dijimos que la imagen visual retrata el castigo a Echagüe. ¿Pero quiénes aparecen a su alrededor, además de Rosas y su hija? En primer lugar, el presbítero Miguel García, entonces presidente de la Junta de Representantes, que lo llama “General Badana”. Según el poema, lo acompañan “Elortondo, el Inquisidor”, a todas luces Felipe de Elortondo y Palacios; “</w:t>
      </w:r>
      <w:proofErr w:type="spellStart"/>
      <w:r w:rsidRPr="005A6342">
        <w:rPr>
          <w:lang w:val="es-419"/>
        </w:rPr>
        <w:t>balomelo</w:t>
      </w:r>
      <w:proofErr w:type="spellEnd"/>
      <w:r w:rsidRPr="005A6342">
        <w:rPr>
          <w:lang w:val="es-419"/>
        </w:rPr>
        <w:t xml:space="preserve">, el </w:t>
      </w:r>
      <w:proofErr w:type="spellStart"/>
      <w:r w:rsidRPr="005A6342">
        <w:rPr>
          <w:lang w:val="es-419"/>
        </w:rPr>
        <w:t>olaalor</w:t>
      </w:r>
      <w:proofErr w:type="spellEnd"/>
      <w:r w:rsidRPr="005A6342">
        <w:rPr>
          <w:lang w:val="es-419"/>
        </w:rPr>
        <w:t xml:space="preserve">”, referencia en “bozal” a Baldomero García; “el Agustín”, muy probablemente Agustín Garrigós, Oficial Mayor del Gobierno y por entonces vicepresidente segundo de la Sala de Representantes; Julián González Salomón, presidente de la Sociedad Popular Restauradora; Felipe Arana, </w:t>
      </w:r>
      <w:proofErr w:type="gramStart"/>
      <w:r w:rsidRPr="005A6342">
        <w:rPr>
          <w:lang w:val="es-419"/>
        </w:rPr>
        <w:t>Ministro</w:t>
      </w:r>
      <w:proofErr w:type="gramEnd"/>
      <w:r w:rsidRPr="005A6342">
        <w:rPr>
          <w:lang w:val="es-419"/>
        </w:rPr>
        <w:t xml:space="preserve"> de Relaciones Exteriores; y el mulato Biguá, uno de los bufones al servicio de Rosas. Según Jean-Arsène Yao (2015, p. 162), este último y otros personajes burlescos similares son caracterizados negativamente por las plumas opositoras por ser cuerpos ajenos al “espacio social organizado”: al no ser considerados parte integral de lo civilizado, se los juzga como representación de lo bárbaro. Las estrategias discursivas de los grupos </w:t>
      </w:r>
      <w:proofErr w:type="spellStart"/>
      <w:r w:rsidRPr="005A6342">
        <w:rPr>
          <w:lang w:val="es-419"/>
        </w:rPr>
        <w:t>antirrosistas</w:t>
      </w:r>
      <w:proofErr w:type="spellEnd"/>
      <w:r w:rsidRPr="005A6342">
        <w:rPr>
          <w:lang w:val="es-419"/>
        </w:rPr>
        <w:t xml:space="preserve"> son aquí muy esquemáticas, configurando un modelo recurrente a lo largo de todos estos periódicos de agitación: descienden a estos negros y mulatos a una dimensión infrahumana, con el gobernador </w:t>
      </w:r>
      <w:r w:rsidRPr="005A6342">
        <w:rPr>
          <w:lang w:val="es-419"/>
        </w:rPr>
        <w:lastRenderedPageBreak/>
        <w:t>utilizándolos para divertirse o hacer burla de sus visitas, incluso aquellas con las que trataba cuestiones políticas delicadas.</w:t>
      </w:r>
    </w:p>
    <w:p w14:paraId="40CC8A89" w14:textId="77777777" w:rsidR="005A6342" w:rsidRPr="005A6342" w:rsidRDefault="005A6342" w:rsidP="005A6342">
      <w:pPr>
        <w:spacing w:line="360" w:lineRule="auto"/>
        <w:jc w:val="both"/>
        <w:rPr>
          <w:lang w:val="es-419"/>
        </w:rPr>
      </w:pPr>
      <w:r w:rsidRPr="005A6342">
        <w:rPr>
          <w:lang w:val="es-419"/>
        </w:rPr>
        <w:t>Si observamos detenidamente su presencia en la litografía (especialmente referenciada en los números al pie), resulta peculiar: con su excepción, todos los que someten a Echagüe son parte importante de la estructura del gobierno. Sin embargo, Biguá cumple una función que, aunque distinta, es de suma importancia, porque aparece como semejante a los demás, lo que supone un intento de rebajarlos al estatus bufonesco del mulato, estrategia facilitada por el molde carnavalesco.</w:t>
      </w:r>
    </w:p>
    <w:p w14:paraId="367CF34A" w14:textId="77777777" w:rsidR="00E01168" w:rsidRDefault="00E01168" w:rsidP="00E01168">
      <w:pPr>
        <w:ind w:firstLine="0"/>
        <w:jc w:val="both"/>
        <w:rPr>
          <w:lang w:val="es-419"/>
        </w:rPr>
      </w:pPr>
    </w:p>
    <w:p w14:paraId="458ECD8A" w14:textId="00F4480E" w:rsidR="005A6342" w:rsidRPr="005A6342" w:rsidRDefault="005A6342" w:rsidP="00E01168">
      <w:pPr>
        <w:ind w:firstLine="0"/>
        <w:jc w:val="both"/>
        <w:rPr>
          <w:b/>
          <w:bCs/>
          <w:lang w:val="es-419"/>
        </w:rPr>
      </w:pPr>
      <w:r w:rsidRPr="005A6342">
        <w:rPr>
          <w:b/>
          <w:bCs/>
          <w:lang w:val="es-419"/>
        </w:rPr>
        <w:t>Consideraciones finales</w:t>
      </w:r>
    </w:p>
    <w:p w14:paraId="126FFCDB" w14:textId="77777777" w:rsidR="005A6342" w:rsidRPr="005A6342" w:rsidRDefault="005A6342" w:rsidP="005A6342">
      <w:pPr>
        <w:jc w:val="both"/>
        <w:rPr>
          <w:u w:val="single"/>
          <w:lang w:val="es-419"/>
        </w:rPr>
      </w:pPr>
    </w:p>
    <w:p w14:paraId="6D44203E" w14:textId="77777777" w:rsidR="005A6342" w:rsidRPr="005A6342" w:rsidRDefault="005A6342" w:rsidP="005A6342">
      <w:pPr>
        <w:spacing w:line="360" w:lineRule="auto"/>
        <w:jc w:val="both"/>
        <w:rPr>
          <w:lang w:val="es-419"/>
        </w:rPr>
      </w:pPr>
      <w:bookmarkStart w:id="18" w:name="_heading=h.ylyt13qta9rn" w:colFirst="0" w:colLast="0"/>
      <w:bookmarkEnd w:id="18"/>
      <w:r w:rsidRPr="005A6342">
        <w:rPr>
          <w:lang w:val="es-419"/>
        </w:rPr>
        <w:t xml:space="preserve">Si la potencia de la litografía es indudable, por la pregnancia inherente a toda imagen visual (su capacidad de alojarse, tras una exposición de pocos segundos, dentro de la memoria de los receptores, aun cuando su forma interiorizada poco y nada tenga que ver con la representación material), no menos importantes son las palabras, en tanto explicitan quiénes son parte integral de la escena, cuándo sucede y por qué ocurren la burla y el castigo a Echagüe. Pero estos datos, a fin de cuentas, son un medio para una cuestión de mayor relieve: las diferentes prácticas de Rosas y su círculo íntimo asociadas con el </w:t>
      </w:r>
      <w:proofErr w:type="spellStart"/>
      <w:r w:rsidRPr="005A6342">
        <w:rPr>
          <w:lang w:val="es-419"/>
        </w:rPr>
        <w:t>sabbat</w:t>
      </w:r>
      <w:proofErr w:type="spellEnd"/>
      <w:r w:rsidRPr="005A6342">
        <w:rPr>
          <w:lang w:val="es-419"/>
        </w:rPr>
        <w:t xml:space="preserve"> se representan en un plano que opera sobre lo real. Efectivamente, la cruza de lo infernal con la carnavalización del militar enemigo derrotado, utilizando referencias políticas inmediatas (por ejemplo, en la identificación de cada personaje) y elementos de indudable actualidad, muy conocidos (el carnaval, con sus jeringas, vejigas y huevos de avestruz), conforman una </w:t>
      </w:r>
      <w:proofErr w:type="spellStart"/>
      <w:r w:rsidRPr="005A6342">
        <w:rPr>
          <w:lang w:val="es-419"/>
        </w:rPr>
        <w:t>heterotopía</w:t>
      </w:r>
      <w:proofErr w:type="spellEnd"/>
      <w:r w:rsidRPr="005A6342">
        <w:rPr>
          <w:lang w:val="es-419"/>
        </w:rPr>
        <w:t xml:space="preserve">, espacio imaginario pero revelador que, sobreimpreso encima de la Buenos Aires real y concreta, le transfiere símbolos, valores y otros rasgos que la dotan, como también a Rosas y su gobierno, de connotaciones muy negativas. El caso que aquí desplegamos representa una </w:t>
      </w:r>
      <w:proofErr w:type="spellStart"/>
      <w:r w:rsidRPr="005A6342">
        <w:rPr>
          <w:lang w:val="es-419"/>
        </w:rPr>
        <w:t>heterotopía</w:t>
      </w:r>
      <w:proofErr w:type="spellEnd"/>
      <w:r w:rsidRPr="005A6342">
        <w:rPr>
          <w:lang w:val="es-419"/>
        </w:rPr>
        <w:t xml:space="preserve"> doble, dado que los elementos del </w:t>
      </w:r>
      <w:proofErr w:type="spellStart"/>
      <w:r w:rsidRPr="005A6342">
        <w:rPr>
          <w:lang w:val="es-419"/>
        </w:rPr>
        <w:t>sabbat</w:t>
      </w:r>
      <w:proofErr w:type="spellEnd"/>
      <w:r w:rsidRPr="005A6342">
        <w:rPr>
          <w:lang w:val="es-419"/>
        </w:rPr>
        <w:t xml:space="preserve"> se montan sobre otra </w:t>
      </w:r>
      <w:proofErr w:type="spellStart"/>
      <w:r w:rsidRPr="005A6342">
        <w:rPr>
          <w:lang w:val="es-419"/>
        </w:rPr>
        <w:t>heterotopía</w:t>
      </w:r>
      <w:proofErr w:type="spellEnd"/>
      <w:r w:rsidRPr="005A6342">
        <w:rPr>
          <w:lang w:val="es-419"/>
        </w:rPr>
        <w:t xml:space="preserve"> de mayor extensión, el carnaval. Que las representaciones convencionales de ambos fenómenos tengan semejanzas formales (vinculadas con una lógica interna de oposición) facilita el movimiento de sobreimpresión heterotópica entre ambos planos. En cuanto a sus consecuencias, vemos que tiende a verosimilizar los trazos de lo diabólico, acentuando dimensiones burlescas, y extrema los aspectos bárbaros que los </w:t>
      </w:r>
      <w:proofErr w:type="spellStart"/>
      <w:r w:rsidRPr="005A6342">
        <w:rPr>
          <w:lang w:val="es-419"/>
        </w:rPr>
        <w:t>antirrosistas</w:t>
      </w:r>
      <w:proofErr w:type="spellEnd"/>
      <w:r w:rsidRPr="005A6342">
        <w:rPr>
          <w:lang w:val="es-419"/>
        </w:rPr>
        <w:t xml:space="preserve"> le atribuyen a los tiempos de carnestolendas en las formas que, aseguran, ocurrían en la Buenos Aires rosista. </w:t>
      </w:r>
    </w:p>
    <w:p w14:paraId="6995DDB0" w14:textId="77777777" w:rsidR="005A6342" w:rsidRPr="005A6342" w:rsidRDefault="005A6342" w:rsidP="005A6342">
      <w:pPr>
        <w:spacing w:line="360" w:lineRule="auto"/>
        <w:jc w:val="both"/>
        <w:rPr>
          <w:lang w:val="es-419"/>
        </w:rPr>
      </w:pPr>
      <w:r w:rsidRPr="005A6342">
        <w:rPr>
          <w:lang w:val="es-419"/>
        </w:rPr>
        <w:t xml:space="preserve">Expuesto cómo el uso de lo heterotópico despliega mecanismos de acción política, falta enfatizar en algo que, aunque sucintamente, ya hemos mencionado: tanto la litografía como el poema sugieren la existencia de conflictos internos, explícitos en el castigo al militar </w:t>
      </w:r>
      <w:r w:rsidRPr="005A6342">
        <w:rPr>
          <w:lang w:val="es-419"/>
        </w:rPr>
        <w:lastRenderedPageBreak/>
        <w:t xml:space="preserve">y la ridiculización con que lo exponen sus correligionarios. Consideramos </w:t>
      </w:r>
      <w:proofErr w:type="gramStart"/>
      <w:r w:rsidRPr="005A6342">
        <w:rPr>
          <w:lang w:val="es-419"/>
        </w:rPr>
        <w:t>que</w:t>
      </w:r>
      <w:proofErr w:type="gramEnd"/>
      <w:r w:rsidRPr="005A6342">
        <w:rPr>
          <w:lang w:val="es-419"/>
        </w:rPr>
        <w:t xml:space="preserve"> con tal escenificación, las plumas de </w:t>
      </w:r>
      <w:r w:rsidRPr="005A6342">
        <w:rPr>
          <w:i/>
          <w:iCs/>
          <w:lang w:val="es-419"/>
        </w:rPr>
        <w:t>MR!</w:t>
      </w:r>
      <w:r w:rsidRPr="005A6342">
        <w:rPr>
          <w:lang w:val="es-419"/>
        </w:rPr>
        <w:t xml:space="preserve"> buscan </w:t>
      </w:r>
      <w:proofErr w:type="gramStart"/>
      <w:r w:rsidRPr="005A6342">
        <w:rPr>
          <w:lang w:val="es-419"/>
        </w:rPr>
        <w:t>decirle</w:t>
      </w:r>
      <w:proofErr w:type="gramEnd"/>
      <w:r w:rsidRPr="005A6342">
        <w:rPr>
          <w:lang w:val="es-419"/>
        </w:rPr>
        <w:t xml:space="preserve"> a sus receptores que la estructura del gobierno está debilitada, surcada internamente por desavenencias que la vuelven frágil, por lo </w:t>
      </w:r>
      <w:proofErr w:type="gramStart"/>
      <w:r w:rsidRPr="005A6342">
        <w:rPr>
          <w:lang w:val="es-419"/>
        </w:rPr>
        <w:t>tanto</w:t>
      </w:r>
      <w:proofErr w:type="gramEnd"/>
      <w:r w:rsidRPr="005A6342">
        <w:rPr>
          <w:lang w:val="es-419"/>
        </w:rPr>
        <w:t xml:space="preserve"> es el momento de coordinar un ataque y desplazarla del poder. Notamos que la </w:t>
      </w:r>
      <w:proofErr w:type="spellStart"/>
      <w:r w:rsidRPr="005A6342">
        <w:rPr>
          <w:lang w:val="es-419"/>
        </w:rPr>
        <w:t>heterotopía</w:t>
      </w:r>
      <w:proofErr w:type="spellEnd"/>
      <w:r w:rsidRPr="005A6342">
        <w:rPr>
          <w:lang w:val="es-419"/>
        </w:rPr>
        <w:t xml:space="preserve"> doble, al reforzar visos barbarizantes, cierto patetismo y el mal subyacente, potencia y justifica dicha finalidad. En otros términos, aunque surge como una construcción discursiva en apariencia simple por su maniqueísmo, sintetiza distintos sedimentos: circulaciones simbólicas y materiales que atraviesan el Atlántico, aspectos de la composición que se corresponden con diferentes tiempos históricos y una proyección de futuro que, al tiempo que traza los rasgos del otro, define al grupo emisor.</w:t>
      </w:r>
    </w:p>
    <w:p w14:paraId="356689D2" w14:textId="77777777" w:rsidR="005A6342" w:rsidRPr="005A6342" w:rsidRDefault="005A6342" w:rsidP="005A6342">
      <w:pPr>
        <w:spacing w:line="360" w:lineRule="auto"/>
        <w:jc w:val="both"/>
        <w:rPr>
          <w:lang w:val="es-419"/>
        </w:rPr>
      </w:pPr>
    </w:p>
    <w:p w14:paraId="39C211CF" w14:textId="77777777" w:rsidR="005A6342" w:rsidRPr="005A6342" w:rsidRDefault="005A6342" w:rsidP="005A6342">
      <w:pPr>
        <w:spacing w:line="360" w:lineRule="auto"/>
        <w:jc w:val="both"/>
        <w:rPr>
          <w:lang w:val="es-419"/>
        </w:rPr>
      </w:pPr>
    </w:p>
    <w:p w14:paraId="653207D7" w14:textId="77777777" w:rsidR="005A6342" w:rsidRPr="005A6342" w:rsidRDefault="005A6342" w:rsidP="00865ABD">
      <w:pPr>
        <w:spacing w:line="360" w:lineRule="auto"/>
        <w:ind w:firstLine="0"/>
        <w:jc w:val="both"/>
        <w:rPr>
          <w:b/>
          <w:bCs/>
          <w:lang w:val="es-419"/>
        </w:rPr>
      </w:pPr>
      <w:r w:rsidRPr="005A6342">
        <w:rPr>
          <w:b/>
          <w:bCs/>
          <w:lang w:val="es-419"/>
        </w:rPr>
        <w:t>REFERÊNCIAS</w:t>
      </w:r>
    </w:p>
    <w:p w14:paraId="4B63B48C" w14:textId="26BAE367" w:rsidR="005A6342" w:rsidRDefault="005A6342" w:rsidP="00156E39">
      <w:pPr>
        <w:ind w:firstLine="0"/>
        <w:jc w:val="both"/>
        <w:rPr>
          <w:lang w:val="es-419"/>
        </w:rPr>
      </w:pPr>
      <w:r w:rsidRPr="005A6342">
        <w:rPr>
          <w:lang w:val="es-419"/>
        </w:rPr>
        <w:t xml:space="preserve">ACREE, William. </w:t>
      </w:r>
      <w:r w:rsidRPr="005A6342">
        <w:rPr>
          <w:i/>
          <w:iCs/>
          <w:lang w:val="es-419"/>
        </w:rPr>
        <w:t xml:space="preserve">La lectura cotidiana. </w:t>
      </w:r>
      <w:r w:rsidRPr="00156E39">
        <w:rPr>
          <w:lang w:val="es-419"/>
        </w:rPr>
        <w:t>Cultura impresa e identidad colectiva en el Río de la Plata, 1780-1910</w:t>
      </w:r>
      <w:r w:rsidRPr="005A6342">
        <w:rPr>
          <w:lang w:val="es-419"/>
        </w:rPr>
        <w:t xml:space="preserve">. </w:t>
      </w:r>
      <w:proofErr w:type="spellStart"/>
      <w:r w:rsidRPr="005A6342">
        <w:rPr>
          <w:lang w:val="es-419"/>
        </w:rPr>
        <w:t>Trad</w:t>
      </w:r>
      <w:r w:rsidR="00E434B3">
        <w:rPr>
          <w:lang w:val="es-419"/>
        </w:rPr>
        <w:t>ução</w:t>
      </w:r>
      <w:proofErr w:type="spellEnd"/>
      <w:r w:rsidR="00E434B3">
        <w:rPr>
          <w:lang w:val="es-419"/>
        </w:rPr>
        <w:t xml:space="preserve"> de</w:t>
      </w:r>
      <w:r w:rsidRPr="005A6342">
        <w:rPr>
          <w:lang w:val="es-419"/>
        </w:rPr>
        <w:t xml:space="preserve"> Emilia Ghelfi. Buenos Aires: Prometeo Libros, 2013.</w:t>
      </w:r>
    </w:p>
    <w:p w14:paraId="65C2FE71" w14:textId="77777777" w:rsidR="00E434B3" w:rsidRPr="005A6342" w:rsidRDefault="00E434B3" w:rsidP="00156E39">
      <w:pPr>
        <w:ind w:firstLine="0"/>
        <w:jc w:val="both"/>
        <w:rPr>
          <w:lang w:val="es-419"/>
        </w:rPr>
      </w:pPr>
    </w:p>
    <w:p w14:paraId="4B1238D9" w14:textId="0DBC4A37" w:rsidR="005A6342" w:rsidRPr="00784B7F" w:rsidRDefault="005A6342" w:rsidP="00156E39">
      <w:pPr>
        <w:ind w:firstLine="0"/>
        <w:jc w:val="both"/>
        <w:rPr>
          <w:lang w:val="en-US"/>
        </w:rPr>
      </w:pPr>
      <w:r w:rsidRPr="005A6342">
        <w:rPr>
          <w:lang w:val="es-419"/>
        </w:rPr>
        <w:t xml:space="preserve">BAJTIN, </w:t>
      </w:r>
      <w:proofErr w:type="spellStart"/>
      <w:r w:rsidRPr="005A6342">
        <w:rPr>
          <w:lang w:val="es-419"/>
        </w:rPr>
        <w:t>Mijail</w:t>
      </w:r>
      <w:proofErr w:type="spellEnd"/>
      <w:r w:rsidRPr="005A6342">
        <w:rPr>
          <w:lang w:val="es-419"/>
        </w:rPr>
        <w:t xml:space="preserve">. </w:t>
      </w:r>
      <w:r w:rsidRPr="005A6342">
        <w:rPr>
          <w:i/>
          <w:iCs/>
          <w:lang w:val="es-419"/>
        </w:rPr>
        <w:t xml:space="preserve">La cultura popular en la Edad Media y en el Renacimiento. </w:t>
      </w:r>
      <w:r w:rsidRPr="00784B7F">
        <w:t>El contexto de Fran</w:t>
      </w:r>
      <w:r w:rsidRPr="00784B7F">
        <w:rPr>
          <w:highlight w:val="white"/>
        </w:rPr>
        <w:t>ç</w:t>
      </w:r>
      <w:r w:rsidRPr="00784B7F">
        <w:t>ois Rabelais. Trad</w:t>
      </w:r>
      <w:r w:rsidR="00E434B3" w:rsidRPr="00784B7F">
        <w:t>ução de</w:t>
      </w:r>
      <w:r w:rsidRPr="00784B7F">
        <w:t xml:space="preserve"> </w:t>
      </w:r>
      <w:proofErr w:type="spellStart"/>
      <w:r w:rsidRPr="00784B7F">
        <w:t>Julio</w:t>
      </w:r>
      <w:proofErr w:type="spellEnd"/>
      <w:r w:rsidRPr="00784B7F">
        <w:t xml:space="preserve"> </w:t>
      </w:r>
      <w:proofErr w:type="spellStart"/>
      <w:r w:rsidRPr="00784B7F">
        <w:t>Forcat</w:t>
      </w:r>
      <w:proofErr w:type="spellEnd"/>
      <w:r w:rsidRPr="00784B7F">
        <w:t xml:space="preserve"> y César </w:t>
      </w:r>
      <w:proofErr w:type="spellStart"/>
      <w:r w:rsidRPr="00784B7F">
        <w:t>Conroy</w:t>
      </w:r>
      <w:proofErr w:type="spellEnd"/>
      <w:r w:rsidRPr="00784B7F">
        <w:t xml:space="preserve">. </w:t>
      </w:r>
      <w:r w:rsidRPr="00784B7F">
        <w:rPr>
          <w:lang w:val="en-US"/>
        </w:rPr>
        <w:t xml:space="preserve">Barcelona: Barral </w:t>
      </w:r>
      <w:proofErr w:type="spellStart"/>
      <w:r w:rsidRPr="00784B7F">
        <w:rPr>
          <w:lang w:val="en-US"/>
        </w:rPr>
        <w:t>Editores</w:t>
      </w:r>
      <w:proofErr w:type="spellEnd"/>
      <w:r w:rsidRPr="00784B7F">
        <w:rPr>
          <w:lang w:val="en-US"/>
        </w:rPr>
        <w:t>, 1974.</w:t>
      </w:r>
    </w:p>
    <w:p w14:paraId="0FDDF6D5" w14:textId="77777777" w:rsidR="00E434B3" w:rsidRPr="00784B7F" w:rsidRDefault="00E434B3" w:rsidP="00156E39">
      <w:pPr>
        <w:ind w:firstLine="0"/>
        <w:jc w:val="both"/>
        <w:rPr>
          <w:lang w:val="en-US"/>
        </w:rPr>
      </w:pPr>
    </w:p>
    <w:p w14:paraId="151BBC72" w14:textId="77777777" w:rsidR="005A6342" w:rsidRDefault="005A6342" w:rsidP="00156E39">
      <w:pPr>
        <w:ind w:firstLine="0"/>
        <w:jc w:val="both"/>
        <w:rPr>
          <w:lang w:val="en-US"/>
        </w:rPr>
      </w:pPr>
      <w:r w:rsidRPr="00784B7F">
        <w:rPr>
          <w:lang w:val="en-US"/>
        </w:rPr>
        <w:t xml:space="preserve">BOSSY, John. </w:t>
      </w:r>
      <w:r w:rsidRPr="00784B7F">
        <w:rPr>
          <w:i/>
          <w:iCs/>
          <w:lang w:val="en-US"/>
        </w:rPr>
        <w:t>Christianity in the West. 1400-1700</w:t>
      </w:r>
      <w:r w:rsidRPr="00784B7F">
        <w:rPr>
          <w:lang w:val="en-US"/>
        </w:rPr>
        <w:t xml:space="preserve">. </w:t>
      </w:r>
      <w:r w:rsidRPr="00005889">
        <w:rPr>
          <w:lang w:val="en-US"/>
        </w:rPr>
        <w:t>Oxford: Oxford University Press, 1985.</w:t>
      </w:r>
    </w:p>
    <w:p w14:paraId="79FFD51A" w14:textId="77777777" w:rsidR="00E434B3" w:rsidRPr="00005889" w:rsidRDefault="00E434B3" w:rsidP="00156E39">
      <w:pPr>
        <w:ind w:firstLine="0"/>
        <w:jc w:val="both"/>
        <w:rPr>
          <w:lang w:val="en-US"/>
        </w:rPr>
      </w:pPr>
    </w:p>
    <w:p w14:paraId="64190C32" w14:textId="77777777" w:rsidR="005A6342" w:rsidRDefault="005A6342" w:rsidP="00156E39">
      <w:pPr>
        <w:ind w:firstLine="0"/>
        <w:jc w:val="both"/>
        <w:rPr>
          <w:lang w:val="en-US"/>
        </w:rPr>
      </w:pPr>
      <w:r w:rsidRPr="00005889">
        <w:rPr>
          <w:lang w:val="en-US"/>
        </w:rPr>
        <w:t xml:space="preserve">BOSSY, John. Moral Arithmetic: Seven Sins in Ten Commandments. In: LEITES, Edmund (Ed.). </w:t>
      </w:r>
      <w:r w:rsidRPr="00005889">
        <w:rPr>
          <w:i/>
          <w:iCs/>
          <w:lang w:val="en-US"/>
        </w:rPr>
        <w:t>Conscience and Casuistry in Early Modem Europe</w:t>
      </w:r>
      <w:r w:rsidRPr="00005889">
        <w:rPr>
          <w:lang w:val="en-US"/>
        </w:rPr>
        <w:t>. Cambridge: Cambridge University Press, 1988, p. 215-230.</w:t>
      </w:r>
    </w:p>
    <w:p w14:paraId="090F8CEA" w14:textId="77777777" w:rsidR="00E434B3" w:rsidRPr="00005889" w:rsidRDefault="00E434B3" w:rsidP="00156E39">
      <w:pPr>
        <w:ind w:firstLine="0"/>
        <w:jc w:val="both"/>
        <w:rPr>
          <w:lang w:val="en-US"/>
        </w:rPr>
      </w:pPr>
    </w:p>
    <w:p w14:paraId="2FF5CF81" w14:textId="77777777" w:rsidR="005A6342" w:rsidRDefault="005A6342" w:rsidP="00156E39">
      <w:pPr>
        <w:ind w:firstLine="0"/>
        <w:jc w:val="both"/>
        <w:rPr>
          <w:highlight w:val="white"/>
          <w:lang w:val="en-US"/>
        </w:rPr>
      </w:pPr>
      <w:r w:rsidRPr="00005889">
        <w:rPr>
          <w:highlight w:val="white"/>
          <w:lang w:val="en-US"/>
        </w:rPr>
        <w:t xml:space="preserve">BRANDT, Per Agee. What is culture? — A grounding question for cognitive semiotics. </w:t>
      </w:r>
      <w:r w:rsidRPr="00005889">
        <w:rPr>
          <w:i/>
          <w:iCs/>
          <w:highlight w:val="white"/>
          <w:lang w:val="en-US"/>
        </w:rPr>
        <w:t>Language and Semiotic Studies</w:t>
      </w:r>
      <w:r w:rsidRPr="00005889">
        <w:rPr>
          <w:highlight w:val="white"/>
          <w:lang w:val="en-US"/>
        </w:rPr>
        <w:t>, v. 1, n. 2, p. 40-60, 2015.</w:t>
      </w:r>
    </w:p>
    <w:p w14:paraId="177B8243" w14:textId="77777777" w:rsidR="007657E7" w:rsidRPr="00005889" w:rsidRDefault="007657E7" w:rsidP="00156E39">
      <w:pPr>
        <w:ind w:firstLine="0"/>
        <w:jc w:val="both"/>
        <w:rPr>
          <w:i/>
          <w:iCs/>
          <w:highlight w:val="white"/>
          <w:lang w:val="en-US"/>
        </w:rPr>
      </w:pPr>
    </w:p>
    <w:p w14:paraId="04264C94" w14:textId="77777777" w:rsidR="005A6342" w:rsidRDefault="005A6342" w:rsidP="00156E39">
      <w:pPr>
        <w:ind w:firstLine="0"/>
        <w:jc w:val="both"/>
        <w:rPr>
          <w:lang w:val="es-419"/>
        </w:rPr>
      </w:pPr>
      <w:r w:rsidRPr="00005889">
        <w:rPr>
          <w:lang w:val="en-US"/>
        </w:rPr>
        <w:t xml:space="preserve">CAMPAGNE, Fabián. Estudio </w:t>
      </w:r>
      <w:proofErr w:type="spellStart"/>
      <w:r w:rsidRPr="00005889">
        <w:rPr>
          <w:lang w:val="en-US"/>
        </w:rPr>
        <w:t>Preliminar</w:t>
      </w:r>
      <w:proofErr w:type="spellEnd"/>
      <w:r w:rsidRPr="00005889">
        <w:rPr>
          <w:lang w:val="en-US"/>
        </w:rPr>
        <w:t xml:space="preserve">. </w:t>
      </w:r>
      <w:r w:rsidRPr="005A6342">
        <w:rPr>
          <w:lang w:val="es-419"/>
        </w:rPr>
        <w:t xml:space="preserve">El largo viaje al </w:t>
      </w:r>
      <w:proofErr w:type="spellStart"/>
      <w:r w:rsidRPr="005A6342">
        <w:rPr>
          <w:lang w:val="es-419"/>
        </w:rPr>
        <w:t>sabbat</w:t>
      </w:r>
      <w:proofErr w:type="spellEnd"/>
      <w:r w:rsidRPr="005A6342">
        <w:rPr>
          <w:lang w:val="es-419"/>
        </w:rPr>
        <w:t xml:space="preserve">: la caza de brujas en la Europa Moderna. In: CASTAÑEGA, Martín de. </w:t>
      </w:r>
      <w:r w:rsidRPr="005A6342">
        <w:rPr>
          <w:i/>
          <w:iCs/>
          <w:lang w:val="es-419"/>
        </w:rPr>
        <w:t>Tratado de las supersticiones y hechicerías</w:t>
      </w:r>
      <w:r w:rsidRPr="005A6342">
        <w:rPr>
          <w:lang w:val="es-419"/>
        </w:rPr>
        <w:t>. Buenos Aires: Facultad de Filosofía y Letras, Universidad de Buenos Aires, 1997, p. IX-CXXVIII.</w:t>
      </w:r>
    </w:p>
    <w:p w14:paraId="7180C6CD" w14:textId="77777777" w:rsidR="007657E7" w:rsidRPr="005A6342" w:rsidRDefault="007657E7" w:rsidP="00156E39">
      <w:pPr>
        <w:ind w:firstLine="0"/>
        <w:jc w:val="both"/>
        <w:rPr>
          <w:lang w:val="es-419"/>
        </w:rPr>
      </w:pPr>
    </w:p>
    <w:p w14:paraId="4C546C88" w14:textId="77777777" w:rsidR="005A6342" w:rsidRDefault="005A6342" w:rsidP="00156E39">
      <w:pPr>
        <w:ind w:firstLine="0"/>
        <w:jc w:val="both"/>
        <w:rPr>
          <w:lang w:val="es-419"/>
        </w:rPr>
      </w:pPr>
      <w:r w:rsidRPr="005A6342">
        <w:rPr>
          <w:lang w:val="es-419"/>
        </w:rPr>
        <w:t xml:space="preserve">CASTAÑEGA, Martín de. </w:t>
      </w:r>
      <w:r w:rsidRPr="005A6342">
        <w:rPr>
          <w:i/>
          <w:iCs/>
          <w:lang w:val="es-419"/>
        </w:rPr>
        <w:t>Tratado de las supersticiones y hechicerías</w:t>
      </w:r>
      <w:r w:rsidRPr="005A6342">
        <w:rPr>
          <w:lang w:val="es-419"/>
        </w:rPr>
        <w:t>. Buenos Aires: Facultad de Filosofía y Letras, Universidad de Buenos Aires, 1997.</w:t>
      </w:r>
    </w:p>
    <w:p w14:paraId="5D2FBFCE" w14:textId="77777777" w:rsidR="007657E7" w:rsidRPr="005A6342" w:rsidRDefault="007657E7" w:rsidP="00156E39">
      <w:pPr>
        <w:ind w:firstLine="0"/>
        <w:jc w:val="both"/>
        <w:rPr>
          <w:lang w:val="es-419"/>
        </w:rPr>
      </w:pPr>
    </w:p>
    <w:p w14:paraId="5DD48209" w14:textId="77777777" w:rsidR="005A6342" w:rsidRDefault="005A6342" w:rsidP="00156E39">
      <w:pPr>
        <w:ind w:firstLine="0"/>
        <w:jc w:val="both"/>
        <w:rPr>
          <w:lang w:val="en-US"/>
        </w:rPr>
      </w:pPr>
      <w:r w:rsidRPr="00005889">
        <w:rPr>
          <w:lang w:val="en-US"/>
        </w:rPr>
        <w:t xml:space="preserve">CHASTEEN, John. Anything Goes. Carnivalesque Transgressions in Nineteenth-Century Latin America. In: ACREE, William; GONZÁLEZ ESPITIA, Juan Carlos (Eds.). </w:t>
      </w:r>
      <w:r w:rsidRPr="00005889">
        <w:rPr>
          <w:i/>
          <w:iCs/>
          <w:lang w:val="en-US"/>
        </w:rPr>
        <w:t xml:space="preserve">Building Nineteenth-Century Latin America. </w:t>
      </w:r>
      <w:r w:rsidRPr="007657E7">
        <w:rPr>
          <w:lang w:val="en-US"/>
        </w:rPr>
        <w:t>Re-Rooted Cultures, Identities, and Nations</w:t>
      </w:r>
      <w:r w:rsidRPr="00005889">
        <w:rPr>
          <w:lang w:val="en-US"/>
        </w:rPr>
        <w:t>. Nashville: Vanderbilt University Press, 2009, p. 133-149.</w:t>
      </w:r>
    </w:p>
    <w:p w14:paraId="66EEDE71" w14:textId="77777777" w:rsidR="007657E7" w:rsidRPr="00005889" w:rsidRDefault="007657E7" w:rsidP="00156E39">
      <w:pPr>
        <w:ind w:firstLine="0"/>
        <w:jc w:val="both"/>
        <w:rPr>
          <w:lang w:val="en-US"/>
        </w:rPr>
      </w:pPr>
    </w:p>
    <w:p w14:paraId="3C8D6AF0" w14:textId="74D890E8" w:rsidR="005A6342" w:rsidRDefault="005A6342" w:rsidP="00156E39">
      <w:pPr>
        <w:ind w:firstLine="0"/>
        <w:jc w:val="both"/>
        <w:rPr>
          <w:lang w:val="es-419"/>
        </w:rPr>
      </w:pPr>
      <w:r w:rsidRPr="005A6342">
        <w:rPr>
          <w:lang w:val="es-419"/>
        </w:rPr>
        <w:t xml:space="preserve">DIDI-HUBERMAN, Georges. </w:t>
      </w:r>
      <w:r w:rsidRPr="005A6342">
        <w:rPr>
          <w:i/>
          <w:iCs/>
          <w:lang w:val="es-419"/>
        </w:rPr>
        <w:t>Lo que vemos, lo que nos mira</w:t>
      </w:r>
      <w:r w:rsidRPr="005A6342">
        <w:rPr>
          <w:lang w:val="es-419"/>
        </w:rPr>
        <w:t>. Buenos Aires: Ediciones Manantial, 2010</w:t>
      </w:r>
      <w:r w:rsidR="007657E7">
        <w:rPr>
          <w:lang w:val="es-419"/>
        </w:rPr>
        <w:t>.</w:t>
      </w:r>
    </w:p>
    <w:p w14:paraId="1E9DBC41" w14:textId="77777777" w:rsidR="007657E7" w:rsidRPr="005A6342" w:rsidRDefault="007657E7" w:rsidP="00156E39">
      <w:pPr>
        <w:ind w:firstLine="0"/>
        <w:jc w:val="both"/>
        <w:rPr>
          <w:lang w:val="es-419"/>
        </w:rPr>
      </w:pPr>
    </w:p>
    <w:p w14:paraId="184C4099" w14:textId="244BC21C" w:rsidR="005A6342" w:rsidRDefault="005A6342" w:rsidP="00156E39">
      <w:pPr>
        <w:ind w:firstLine="0"/>
        <w:jc w:val="both"/>
        <w:rPr>
          <w:lang w:val="es-419"/>
        </w:rPr>
      </w:pPr>
      <w:r w:rsidRPr="005A6342">
        <w:rPr>
          <w:lang w:val="es-419"/>
        </w:rPr>
        <w:t xml:space="preserve">FOUCAULT, Michel. </w:t>
      </w:r>
      <w:r w:rsidRPr="005A6342">
        <w:rPr>
          <w:i/>
          <w:iCs/>
          <w:lang w:val="es-419"/>
        </w:rPr>
        <w:t>El cuerpo utópico</w:t>
      </w:r>
      <w:r w:rsidRPr="005A6342">
        <w:rPr>
          <w:lang w:val="es-419"/>
        </w:rPr>
        <w:t>.</w:t>
      </w:r>
      <w:r w:rsidRPr="005A6342">
        <w:rPr>
          <w:i/>
          <w:iCs/>
          <w:lang w:val="es-419"/>
        </w:rPr>
        <w:t xml:space="preserve"> </w:t>
      </w:r>
      <w:r w:rsidRPr="007657E7">
        <w:rPr>
          <w:lang w:val="es-419"/>
        </w:rPr>
        <w:t xml:space="preserve">Las </w:t>
      </w:r>
      <w:proofErr w:type="spellStart"/>
      <w:r w:rsidRPr="007657E7">
        <w:rPr>
          <w:lang w:val="es-419"/>
        </w:rPr>
        <w:t>heterotopías</w:t>
      </w:r>
      <w:proofErr w:type="spellEnd"/>
      <w:r w:rsidR="007657E7">
        <w:rPr>
          <w:lang w:val="es-419"/>
        </w:rPr>
        <w:t>.</w:t>
      </w:r>
      <w:r w:rsidRPr="005A6342">
        <w:rPr>
          <w:lang w:val="es-419"/>
        </w:rPr>
        <w:t xml:space="preserve"> Buenos Aires: Nueva Visión, 2010.</w:t>
      </w:r>
    </w:p>
    <w:p w14:paraId="237CB59C" w14:textId="77777777" w:rsidR="007657E7" w:rsidRPr="005A6342" w:rsidRDefault="007657E7" w:rsidP="00156E39">
      <w:pPr>
        <w:ind w:firstLine="0"/>
        <w:jc w:val="both"/>
        <w:rPr>
          <w:lang w:val="es-419"/>
        </w:rPr>
      </w:pPr>
    </w:p>
    <w:p w14:paraId="4056E507" w14:textId="024FE2A4" w:rsidR="005A6342" w:rsidRDefault="005A6342" w:rsidP="00156E39">
      <w:pPr>
        <w:ind w:firstLine="0"/>
        <w:jc w:val="both"/>
        <w:rPr>
          <w:lang w:val="es-419"/>
        </w:rPr>
      </w:pPr>
      <w:r w:rsidRPr="005A6342">
        <w:rPr>
          <w:lang w:val="es-419"/>
        </w:rPr>
        <w:t xml:space="preserve">GONZALEZ BERNALDO, Pilar. </w:t>
      </w:r>
      <w:r w:rsidRPr="005A6342">
        <w:rPr>
          <w:i/>
          <w:iCs/>
          <w:lang w:val="es-419"/>
        </w:rPr>
        <w:t xml:space="preserve">Civilidad y política en los orígenes de la Nación Argentina. </w:t>
      </w:r>
      <w:r w:rsidRPr="007657E7">
        <w:rPr>
          <w:lang w:val="es-419"/>
        </w:rPr>
        <w:t>Las sociabilidades en Buenos Aires, 1829-1862</w:t>
      </w:r>
      <w:r w:rsidRPr="005A6342">
        <w:rPr>
          <w:lang w:val="es-419"/>
        </w:rPr>
        <w:t>.</w:t>
      </w:r>
      <w:r w:rsidR="005A13D5">
        <w:rPr>
          <w:lang w:val="es-419"/>
        </w:rPr>
        <w:t xml:space="preserve"> </w:t>
      </w:r>
      <w:r w:rsidRPr="005A6342">
        <w:rPr>
          <w:lang w:val="es-419"/>
        </w:rPr>
        <w:t>Buenos Aires: Fondo de Cultura Económica, 2008</w:t>
      </w:r>
      <w:r w:rsidR="007657E7">
        <w:rPr>
          <w:lang w:val="es-419"/>
        </w:rPr>
        <w:t>.</w:t>
      </w:r>
    </w:p>
    <w:p w14:paraId="65BC6A08" w14:textId="77777777" w:rsidR="007657E7" w:rsidRPr="005A6342" w:rsidRDefault="007657E7" w:rsidP="00156E39">
      <w:pPr>
        <w:ind w:firstLine="0"/>
        <w:jc w:val="both"/>
        <w:rPr>
          <w:lang w:val="es-419"/>
        </w:rPr>
      </w:pPr>
    </w:p>
    <w:p w14:paraId="609D2744" w14:textId="4CF0D8B6" w:rsidR="005A6342" w:rsidRDefault="005A6342" w:rsidP="00156E39">
      <w:pPr>
        <w:ind w:firstLine="0"/>
        <w:jc w:val="both"/>
        <w:rPr>
          <w:highlight w:val="white"/>
          <w:lang w:val="en-US"/>
        </w:rPr>
      </w:pPr>
      <w:r w:rsidRPr="005A6342">
        <w:rPr>
          <w:highlight w:val="white"/>
          <w:lang w:val="es-419"/>
        </w:rPr>
        <w:t xml:space="preserve">QUAIFE, Geoffrey Robert. </w:t>
      </w:r>
      <w:r w:rsidRPr="005A6342">
        <w:rPr>
          <w:i/>
          <w:iCs/>
          <w:highlight w:val="white"/>
          <w:lang w:val="es-419"/>
        </w:rPr>
        <w:t xml:space="preserve">Magia y maleficio. </w:t>
      </w:r>
      <w:r w:rsidRPr="007657E7">
        <w:rPr>
          <w:highlight w:val="white"/>
          <w:lang w:val="es-419"/>
        </w:rPr>
        <w:t>Las brujas y el fanatismo religioso</w:t>
      </w:r>
      <w:r w:rsidRPr="005A6342">
        <w:rPr>
          <w:highlight w:val="white"/>
          <w:lang w:val="es-419"/>
        </w:rPr>
        <w:t xml:space="preserve">. </w:t>
      </w:r>
      <w:proofErr w:type="spellStart"/>
      <w:r w:rsidRPr="007E7CEF">
        <w:rPr>
          <w:highlight w:val="white"/>
          <w:lang w:val="en-US"/>
        </w:rPr>
        <w:t>Trad</w:t>
      </w:r>
      <w:r w:rsidR="007657E7">
        <w:rPr>
          <w:highlight w:val="white"/>
          <w:lang w:val="en-US"/>
        </w:rPr>
        <w:t>ução</w:t>
      </w:r>
      <w:proofErr w:type="spellEnd"/>
      <w:r w:rsidR="007657E7">
        <w:rPr>
          <w:highlight w:val="white"/>
          <w:lang w:val="en-US"/>
        </w:rPr>
        <w:t xml:space="preserve"> de</w:t>
      </w:r>
      <w:r w:rsidRPr="007E7CEF">
        <w:rPr>
          <w:highlight w:val="white"/>
          <w:lang w:val="en-US"/>
        </w:rPr>
        <w:t xml:space="preserve"> Jordi Beltrán. </w:t>
      </w:r>
      <w:r w:rsidRPr="00005889">
        <w:rPr>
          <w:highlight w:val="white"/>
          <w:lang w:val="en-US"/>
        </w:rPr>
        <w:t xml:space="preserve">Barcelona: Editorial </w:t>
      </w:r>
      <w:proofErr w:type="spellStart"/>
      <w:r w:rsidRPr="00005889">
        <w:rPr>
          <w:highlight w:val="white"/>
          <w:lang w:val="en-US"/>
        </w:rPr>
        <w:t>Crítica</w:t>
      </w:r>
      <w:proofErr w:type="spellEnd"/>
      <w:r w:rsidRPr="00005889">
        <w:rPr>
          <w:highlight w:val="white"/>
          <w:lang w:val="en-US"/>
        </w:rPr>
        <w:t>, 1989.</w:t>
      </w:r>
    </w:p>
    <w:p w14:paraId="168D8371" w14:textId="77777777" w:rsidR="007657E7" w:rsidRPr="00005889" w:rsidRDefault="007657E7" w:rsidP="00156E39">
      <w:pPr>
        <w:ind w:firstLine="0"/>
        <w:jc w:val="both"/>
        <w:rPr>
          <w:highlight w:val="white"/>
          <w:lang w:val="en-US"/>
        </w:rPr>
      </w:pPr>
    </w:p>
    <w:p w14:paraId="07F840DC" w14:textId="77777777" w:rsidR="005A6342" w:rsidRPr="00B44BA3" w:rsidRDefault="005A6342" w:rsidP="00156E39">
      <w:pPr>
        <w:ind w:firstLine="0"/>
        <w:jc w:val="both"/>
        <w:rPr>
          <w:highlight w:val="white"/>
          <w:lang w:val="en-US"/>
        </w:rPr>
      </w:pPr>
      <w:r w:rsidRPr="00005889">
        <w:rPr>
          <w:highlight w:val="white"/>
          <w:lang w:val="en-US"/>
        </w:rPr>
        <w:t xml:space="preserve">ROBERTSON, John; ROBERTSON, William. </w:t>
      </w:r>
      <w:r w:rsidRPr="00005889">
        <w:rPr>
          <w:i/>
          <w:iCs/>
          <w:highlight w:val="white"/>
          <w:lang w:val="en-US"/>
        </w:rPr>
        <w:t xml:space="preserve">Letters on South America (Vol. </w:t>
      </w:r>
      <w:r w:rsidRPr="00784B7F">
        <w:rPr>
          <w:i/>
          <w:iCs/>
          <w:highlight w:val="white"/>
          <w:lang w:val="en-US"/>
        </w:rPr>
        <w:t>III)</w:t>
      </w:r>
      <w:r w:rsidRPr="00784B7F">
        <w:rPr>
          <w:highlight w:val="white"/>
          <w:lang w:val="en-US"/>
        </w:rPr>
        <w:t xml:space="preserve">. </w:t>
      </w:r>
      <w:r w:rsidRPr="00B44BA3">
        <w:rPr>
          <w:highlight w:val="white"/>
          <w:lang w:val="en-US"/>
        </w:rPr>
        <w:t>Londres: John Murray, Albemarle Street, 1843.</w:t>
      </w:r>
    </w:p>
    <w:p w14:paraId="5106E01C" w14:textId="77777777" w:rsidR="007657E7" w:rsidRPr="00B44BA3" w:rsidRDefault="007657E7" w:rsidP="00156E39">
      <w:pPr>
        <w:ind w:firstLine="0"/>
        <w:jc w:val="both"/>
        <w:rPr>
          <w:highlight w:val="white"/>
          <w:lang w:val="en-US"/>
        </w:rPr>
      </w:pPr>
    </w:p>
    <w:p w14:paraId="59DCF3A3" w14:textId="77777777" w:rsidR="005A6342" w:rsidRDefault="005A6342" w:rsidP="00156E39">
      <w:pPr>
        <w:ind w:firstLine="0"/>
        <w:jc w:val="both"/>
        <w:rPr>
          <w:lang w:val="en-US"/>
        </w:rPr>
      </w:pPr>
      <w:r w:rsidRPr="005A6342">
        <w:rPr>
          <w:lang w:val="es-419"/>
        </w:rPr>
        <w:t xml:space="preserve">ROMÁN, Claudia. Gritos visibles. Imágenes y palabras en los periódicos de oposición durante el segundo gobierno de Rosas (1839-1842). </w:t>
      </w:r>
      <w:proofErr w:type="spellStart"/>
      <w:r w:rsidRPr="00005889">
        <w:rPr>
          <w:i/>
          <w:iCs/>
          <w:lang w:val="en-US"/>
        </w:rPr>
        <w:t>Anuario</w:t>
      </w:r>
      <w:proofErr w:type="spellEnd"/>
      <w:r w:rsidRPr="00005889">
        <w:rPr>
          <w:i/>
          <w:iCs/>
          <w:lang w:val="en-US"/>
        </w:rPr>
        <w:t xml:space="preserve"> IEHS</w:t>
      </w:r>
      <w:r w:rsidRPr="00005889">
        <w:rPr>
          <w:lang w:val="en-US"/>
        </w:rPr>
        <w:t>, v. 33, n. 2, p. 209-234, 2018.</w:t>
      </w:r>
    </w:p>
    <w:p w14:paraId="4C5EC325" w14:textId="77777777" w:rsidR="007657E7" w:rsidRPr="00005889" w:rsidRDefault="007657E7" w:rsidP="00156E39">
      <w:pPr>
        <w:ind w:firstLine="0"/>
        <w:jc w:val="both"/>
        <w:rPr>
          <w:lang w:val="en-US"/>
        </w:rPr>
      </w:pPr>
    </w:p>
    <w:p w14:paraId="0C7BAB81" w14:textId="77777777" w:rsidR="005A6342" w:rsidRDefault="005A6342" w:rsidP="00156E39">
      <w:pPr>
        <w:ind w:left="709" w:hanging="709"/>
        <w:jc w:val="both"/>
        <w:rPr>
          <w:lang w:val="es-419"/>
        </w:rPr>
      </w:pPr>
      <w:r w:rsidRPr="00005889">
        <w:rPr>
          <w:lang w:val="en-US"/>
        </w:rPr>
        <w:t>ROŠKER, Jana</w:t>
      </w:r>
      <w:r w:rsidRPr="00005889">
        <w:rPr>
          <w:i/>
          <w:iCs/>
          <w:lang w:val="en-US"/>
        </w:rPr>
        <w:t xml:space="preserve">. Becoming Human. </w:t>
      </w:r>
      <w:r w:rsidRPr="007657E7">
        <w:rPr>
          <w:lang w:val="en-US"/>
        </w:rPr>
        <w:t>Li Zehou’s Ethics</w:t>
      </w:r>
      <w:r w:rsidRPr="00005889">
        <w:rPr>
          <w:lang w:val="en-US"/>
        </w:rPr>
        <w:t xml:space="preserve">. </w:t>
      </w:r>
      <w:r w:rsidRPr="005A6342">
        <w:rPr>
          <w:lang w:val="es-419"/>
        </w:rPr>
        <w:t xml:space="preserve">Leiden: Brill </w:t>
      </w:r>
      <w:proofErr w:type="spellStart"/>
      <w:r w:rsidRPr="005A6342">
        <w:rPr>
          <w:lang w:val="es-419"/>
        </w:rPr>
        <w:t>Academic</w:t>
      </w:r>
      <w:proofErr w:type="spellEnd"/>
      <w:r w:rsidRPr="005A6342">
        <w:rPr>
          <w:lang w:val="es-419"/>
        </w:rPr>
        <w:t xml:space="preserve"> Pub, 2020.</w:t>
      </w:r>
    </w:p>
    <w:p w14:paraId="175E6E18" w14:textId="77777777" w:rsidR="007657E7" w:rsidRPr="005A6342" w:rsidRDefault="007657E7" w:rsidP="00156E39">
      <w:pPr>
        <w:ind w:left="709" w:hanging="709"/>
        <w:jc w:val="both"/>
        <w:rPr>
          <w:lang w:val="es-419"/>
        </w:rPr>
      </w:pPr>
    </w:p>
    <w:p w14:paraId="7F6F2DEE" w14:textId="77777777" w:rsidR="005A6342" w:rsidRDefault="005A6342" w:rsidP="00156E39">
      <w:pPr>
        <w:widowControl w:val="0"/>
        <w:ind w:firstLine="0"/>
        <w:jc w:val="both"/>
        <w:rPr>
          <w:lang w:val="es-419"/>
        </w:rPr>
      </w:pPr>
      <w:r w:rsidRPr="005A6342">
        <w:rPr>
          <w:lang w:val="es-419"/>
        </w:rPr>
        <w:t xml:space="preserve">TAUSIET, María. Brujería y Eucaristía: el aquelarre como </w:t>
      </w:r>
      <w:proofErr w:type="spellStart"/>
      <w:r w:rsidRPr="005A6342">
        <w:rPr>
          <w:lang w:val="es-419"/>
        </w:rPr>
        <w:t>antivisión</w:t>
      </w:r>
      <w:proofErr w:type="spellEnd"/>
      <w:r w:rsidRPr="005A6342">
        <w:rPr>
          <w:lang w:val="es-419"/>
        </w:rPr>
        <w:t xml:space="preserve">. </w:t>
      </w:r>
      <w:r w:rsidRPr="005A6342">
        <w:rPr>
          <w:i/>
          <w:iCs/>
          <w:lang w:val="es-419"/>
        </w:rPr>
        <w:t>Revista Internacional de los Estudios Vascos</w:t>
      </w:r>
      <w:r w:rsidRPr="005A6342">
        <w:rPr>
          <w:lang w:val="es-419"/>
        </w:rPr>
        <w:t>, 9, p. 66-89, 2012.</w:t>
      </w:r>
    </w:p>
    <w:p w14:paraId="0126015C" w14:textId="77777777" w:rsidR="007657E7" w:rsidRPr="005A6342" w:rsidRDefault="007657E7" w:rsidP="00156E39">
      <w:pPr>
        <w:widowControl w:val="0"/>
        <w:ind w:firstLine="0"/>
        <w:jc w:val="both"/>
        <w:rPr>
          <w:lang w:val="es-419"/>
        </w:rPr>
      </w:pPr>
    </w:p>
    <w:p w14:paraId="6741FAE5" w14:textId="77777777" w:rsidR="005A6342" w:rsidRDefault="005A6342" w:rsidP="00156E39">
      <w:pPr>
        <w:widowControl w:val="0"/>
        <w:ind w:firstLine="0"/>
        <w:jc w:val="both"/>
        <w:rPr>
          <w:lang w:val="es-419"/>
        </w:rPr>
      </w:pPr>
      <w:r w:rsidRPr="005A6342">
        <w:rPr>
          <w:lang w:val="es-419"/>
        </w:rPr>
        <w:t xml:space="preserve">TAUSIET, María. </w:t>
      </w:r>
      <w:r w:rsidRPr="005A6342">
        <w:rPr>
          <w:i/>
          <w:iCs/>
          <w:lang w:val="es-419"/>
        </w:rPr>
        <w:t xml:space="preserve">Ponzoña en los ojos. </w:t>
      </w:r>
      <w:r w:rsidRPr="007657E7">
        <w:rPr>
          <w:lang w:val="es-419"/>
        </w:rPr>
        <w:t>Brujería y superstición en Aragón en el siglo XVI.</w:t>
      </w:r>
      <w:r w:rsidRPr="005A6342">
        <w:rPr>
          <w:lang w:val="es-419"/>
        </w:rPr>
        <w:t xml:space="preserve"> Zaragoza: Institución “Fernando el Católico”, 2000.</w:t>
      </w:r>
    </w:p>
    <w:p w14:paraId="18E3A60C" w14:textId="77777777" w:rsidR="007657E7" w:rsidRPr="005A6342" w:rsidRDefault="007657E7" w:rsidP="00156E39">
      <w:pPr>
        <w:widowControl w:val="0"/>
        <w:ind w:firstLine="0"/>
        <w:jc w:val="both"/>
        <w:rPr>
          <w:lang w:val="es-419"/>
        </w:rPr>
      </w:pPr>
    </w:p>
    <w:p w14:paraId="694311B5" w14:textId="77777777" w:rsidR="005A6342" w:rsidRPr="00005889" w:rsidRDefault="005A6342" w:rsidP="00156E39">
      <w:pPr>
        <w:ind w:firstLine="0"/>
        <w:jc w:val="both"/>
        <w:rPr>
          <w:highlight w:val="white"/>
          <w:lang w:val="fr-FR"/>
        </w:rPr>
      </w:pPr>
      <w:r w:rsidRPr="005A6342">
        <w:rPr>
          <w:lang w:val="es-419"/>
        </w:rPr>
        <w:t>YAO, Jean-</w:t>
      </w:r>
      <w:r w:rsidRPr="005A6342">
        <w:rPr>
          <w:highlight w:val="white"/>
          <w:lang w:val="es-419"/>
        </w:rPr>
        <w:t xml:space="preserve">Arsène. Negras historias: “los bufones de Rosas” como representaciones del cuerpo esclavo </w:t>
      </w:r>
      <w:proofErr w:type="spellStart"/>
      <w:r w:rsidRPr="005A6342">
        <w:rPr>
          <w:highlight w:val="white"/>
          <w:lang w:val="es-419"/>
        </w:rPr>
        <w:t>afroporteño</w:t>
      </w:r>
      <w:proofErr w:type="spellEnd"/>
      <w:r w:rsidRPr="005A6342">
        <w:rPr>
          <w:highlight w:val="white"/>
          <w:lang w:val="es-419"/>
        </w:rPr>
        <w:t xml:space="preserve"> del siglo XIX. </w:t>
      </w:r>
      <w:proofErr w:type="gramStart"/>
      <w:r w:rsidRPr="00005889">
        <w:rPr>
          <w:highlight w:val="white"/>
          <w:lang w:val="fr-FR"/>
        </w:rPr>
        <w:t>In:</w:t>
      </w:r>
      <w:proofErr w:type="gramEnd"/>
      <w:r w:rsidRPr="00005889">
        <w:rPr>
          <w:highlight w:val="white"/>
          <w:lang w:val="fr-FR"/>
        </w:rPr>
        <w:t xml:space="preserve"> SUREDA-CAGLIANI, Sylvie (</w:t>
      </w:r>
      <w:proofErr w:type="spellStart"/>
      <w:r w:rsidRPr="00005889">
        <w:rPr>
          <w:highlight w:val="white"/>
          <w:lang w:val="fr-FR"/>
        </w:rPr>
        <w:t>Dir</w:t>
      </w:r>
      <w:proofErr w:type="spellEnd"/>
      <w:r w:rsidRPr="00005889">
        <w:rPr>
          <w:highlight w:val="white"/>
          <w:lang w:val="fr-FR"/>
        </w:rPr>
        <w:t xml:space="preserve">.). </w:t>
      </w:r>
      <w:r w:rsidRPr="00005889">
        <w:rPr>
          <w:i/>
          <w:iCs/>
          <w:highlight w:val="white"/>
          <w:lang w:val="fr-FR"/>
        </w:rPr>
        <w:t xml:space="preserve">Représentations esthétiques en Argentine et dans le Rio de la Plata XIXe, XXe, XXIe siècle. </w:t>
      </w:r>
      <w:r w:rsidRPr="007657E7">
        <w:rPr>
          <w:highlight w:val="white"/>
          <w:lang w:val="fr-FR"/>
        </w:rPr>
        <w:t>Politique, Fêtes et Excès</w:t>
      </w:r>
      <w:r w:rsidRPr="00005889">
        <w:rPr>
          <w:highlight w:val="white"/>
          <w:lang w:val="fr-FR"/>
        </w:rPr>
        <w:t xml:space="preserve">. </w:t>
      </w:r>
      <w:proofErr w:type="gramStart"/>
      <w:r w:rsidRPr="00005889">
        <w:rPr>
          <w:highlight w:val="white"/>
          <w:lang w:val="fr-FR"/>
        </w:rPr>
        <w:t>Perpignan:</w:t>
      </w:r>
      <w:proofErr w:type="gramEnd"/>
      <w:r w:rsidRPr="00005889">
        <w:rPr>
          <w:highlight w:val="white"/>
          <w:lang w:val="fr-FR"/>
        </w:rPr>
        <w:t xml:space="preserve"> Presses universitaires de Perpignan, 2015, p. 157-172.</w:t>
      </w:r>
    </w:p>
    <w:p w14:paraId="4D0B49E2" w14:textId="7484D808" w:rsidR="0079093B" w:rsidRDefault="0079093B">
      <w:pPr>
        <w:rPr>
          <w:highlight w:val="white"/>
          <w:lang w:val="fr-FR"/>
        </w:rPr>
      </w:pPr>
      <w:r>
        <w:rPr>
          <w:highlight w:val="white"/>
          <w:lang w:val="fr-FR"/>
        </w:rPr>
        <w:br w:type="page"/>
      </w:r>
    </w:p>
    <w:p w14:paraId="2D5B9E68" w14:textId="77777777" w:rsidR="005A6342" w:rsidRPr="005A6342" w:rsidRDefault="005A6342" w:rsidP="005A6342">
      <w:pPr>
        <w:jc w:val="center"/>
        <w:rPr>
          <w:b/>
          <w:bCs/>
          <w:lang w:val="fr-FR"/>
        </w:rPr>
      </w:pPr>
    </w:p>
    <w:p w14:paraId="7535550B" w14:textId="3F229930" w:rsidR="005A6342" w:rsidRPr="0079093B" w:rsidRDefault="005A6342" w:rsidP="005A6342">
      <w:pPr>
        <w:jc w:val="center"/>
        <w:rPr>
          <w:b/>
          <w:bCs/>
        </w:rPr>
      </w:pPr>
      <w:r w:rsidRPr="0079093B">
        <w:rPr>
          <w:b/>
          <w:bCs/>
        </w:rPr>
        <w:t>Autores e tradutores</w:t>
      </w:r>
    </w:p>
    <w:p w14:paraId="1A0C6C01" w14:textId="77777777" w:rsidR="005A6342" w:rsidRPr="0079093B" w:rsidRDefault="005A6342" w:rsidP="005A6342">
      <w:pPr>
        <w:jc w:val="center"/>
      </w:pPr>
    </w:p>
    <w:p w14:paraId="69981024" w14:textId="77777777" w:rsidR="005A6342" w:rsidRPr="0079093B" w:rsidRDefault="005A6342" w:rsidP="00FE1163">
      <w:pPr>
        <w:spacing w:line="360" w:lineRule="auto"/>
        <w:ind w:firstLine="0"/>
        <w:jc w:val="both"/>
        <w:rPr>
          <w:b/>
          <w:bCs/>
        </w:rPr>
      </w:pPr>
      <w:r w:rsidRPr="0079093B">
        <w:rPr>
          <w:b/>
          <w:bCs/>
        </w:rPr>
        <w:t xml:space="preserve">Adília Martins de Carvalho </w:t>
      </w:r>
      <w:r w:rsidRPr="0079093B">
        <w:t xml:space="preserve">é professora de Filosofia, doutora pelas Universidades Nova de Lisboa e Universidade Sorbonne Nouvelle - Paris 3, com uma dissertação intitulada “Leitura das Margens nas obras de Maria Velho da Costa e Teolinda Gersão”. Integrou a equipa francesa do projeto “Novas Cartas Portuguesas – 40 anos depois” e desenvolveu pesquisa de pós-doutoramento nesse âmbito, sendo bolsista da FCT, associada ao Instituto de Literatura Comparada Margarida </w:t>
      </w:r>
      <w:proofErr w:type="spellStart"/>
      <w:r w:rsidRPr="0079093B">
        <w:t>Losa</w:t>
      </w:r>
      <w:proofErr w:type="spellEnd"/>
      <w:r w:rsidRPr="0079093B">
        <w:t xml:space="preserve"> da Universidade do Porto. Atualmente é leitora do Camões, I.P., na Universidade do Luxemburgo, integra o Instituto de Estudos Românicos desta mesma Universidade e acumula funções de diretora do Camões - Centro Cultural Português no Luxemburgo.</w:t>
      </w:r>
    </w:p>
    <w:p w14:paraId="09B0349C" w14:textId="77777777" w:rsidR="005A6342" w:rsidRPr="0079093B" w:rsidRDefault="005A6342" w:rsidP="00FE1163">
      <w:pPr>
        <w:spacing w:line="360" w:lineRule="auto"/>
        <w:ind w:firstLine="0"/>
        <w:jc w:val="both"/>
        <w:rPr>
          <w:b/>
          <w:bCs/>
        </w:rPr>
      </w:pPr>
      <w:proofErr w:type="spellStart"/>
      <w:r w:rsidRPr="0079093B">
        <w:t>Orcid</w:t>
      </w:r>
      <w:proofErr w:type="spellEnd"/>
      <w:r w:rsidRPr="0079093B">
        <w:t>:</w:t>
      </w:r>
      <w:r w:rsidRPr="0079093B">
        <w:rPr>
          <w:b/>
          <w:bCs/>
        </w:rPr>
        <w:t xml:space="preserve"> </w:t>
      </w:r>
      <w:hyperlink r:id="rId66">
        <w:r w:rsidRPr="0079093B">
          <w:rPr>
            <w:u w:val="single"/>
          </w:rPr>
          <w:t>https://orcid.org/0000-0002-9565-8926</w:t>
        </w:r>
      </w:hyperlink>
      <w:r w:rsidRPr="0079093B">
        <w:rPr>
          <w:b/>
          <w:bCs/>
        </w:rPr>
        <w:t xml:space="preserve"> </w:t>
      </w:r>
    </w:p>
    <w:p w14:paraId="47DEFDFE" w14:textId="77777777" w:rsidR="005A6342" w:rsidRPr="0079093B" w:rsidRDefault="005A6342" w:rsidP="00FE1163">
      <w:pPr>
        <w:spacing w:line="360" w:lineRule="auto"/>
        <w:ind w:firstLine="0"/>
        <w:jc w:val="both"/>
        <w:rPr>
          <w:b/>
          <w:bCs/>
        </w:rPr>
      </w:pPr>
      <w:r w:rsidRPr="0079093B">
        <w:t xml:space="preserve">E-mail: </w:t>
      </w:r>
      <w:hyperlink r:id="rId67">
        <w:r w:rsidRPr="0079093B">
          <w:rPr>
            <w:u w:val="single"/>
          </w:rPr>
          <w:t>adiliacarvalho67@gmail.com</w:t>
        </w:r>
      </w:hyperlink>
      <w:r w:rsidRPr="0079093B">
        <w:rPr>
          <w:b/>
          <w:bCs/>
        </w:rPr>
        <w:t xml:space="preserve"> </w:t>
      </w:r>
    </w:p>
    <w:p w14:paraId="50C2D163" w14:textId="77777777" w:rsidR="005A6342" w:rsidRPr="0079093B" w:rsidRDefault="005A6342" w:rsidP="005A6342">
      <w:pPr>
        <w:spacing w:line="360" w:lineRule="auto"/>
        <w:jc w:val="both"/>
        <w:rPr>
          <w:b/>
          <w:bCs/>
        </w:rPr>
      </w:pPr>
    </w:p>
    <w:p w14:paraId="5CE7B42E" w14:textId="01114E0D" w:rsidR="005A6342" w:rsidRPr="0079093B" w:rsidRDefault="005A6342" w:rsidP="00FE1163">
      <w:pPr>
        <w:spacing w:line="360" w:lineRule="auto"/>
        <w:ind w:firstLine="0"/>
        <w:jc w:val="both"/>
      </w:pPr>
      <w:r w:rsidRPr="0079093B">
        <w:rPr>
          <w:b/>
          <w:bCs/>
        </w:rPr>
        <w:t xml:space="preserve">Claudia Roman </w:t>
      </w:r>
      <w:r w:rsidRPr="0079093B">
        <w:rPr>
          <w:rFonts w:eastAsia="Roboto"/>
          <w:b/>
          <w:bCs/>
        </w:rPr>
        <w:t>é professora adjunta de Literatura Argentina (</w:t>
      </w:r>
      <w:proofErr w:type="spellStart"/>
      <w:r w:rsidRPr="0079093B">
        <w:rPr>
          <w:rFonts w:eastAsia="Roboto"/>
          <w:b/>
          <w:bCs/>
        </w:rPr>
        <w:t>FFyL</w:t>
      </w:r>
      <w:proofErr w:type="spellEnd"/>
      <w:r w:rsidRPr="0079093B">
        <w:rPr>
          <w:rFonts w:eastAsia="Roboto"/>
          <w:b/>
          <w:bCs/>
        </w:rPr>
        <w:t xml:space="preserve">-UBA- Universidade de Buenos Aires), doutora em Letras (UBA) e pesquisadora independente do CONICET, com sede no Instituto de História Argentina “Dr. Emilio </w:t>
      </w:r>
      <w:proofErr w:type="spellStart"/>
      <w:r w:rsidRPr="0079093B">
        <w:rPr>
          <w:rFonts w:eastAsia="Roboto"/>
          <w:b/>
          <w:bCs/>
        </w:rPr>
        <w:t>Ravignani</w:t>
      </w:r>
      <w:proofErr w:type="spellEnd"/>
      <w:r w:rsidRPr="0079093B">
        <w:rPr>
          <w:rFonts w:eastAsia="Roboto"/>
          <w:b/>
          <w:bCs/>
        </w:rPr>
        <w:t>”.</w:t>
      </w:r>
      <w:r w:rsidRPr="0079093B">
        <w:t xml:space="preserve"> Desde 2014, coordena equipes de pesquisa em projetos aprovados sobre literatura argentina e imprensa, cultura visual e cultura impressa. Dedicou-se ao estudo da imprensa periódica argentina do século XIX e das relações entre jornalismo e literatura, com ênfase especial na articulação entre palavra e imagem. É autora de </w:t>
      </w:r>
      <w:r w:rsidRPr="0079093B">
        <w:rPr>
          <w:i/>
          <w:iCs/>
        </w:rPr>
        <w:t>Prensa, política y cultura visual. El Mosquito, 1863-1893</w:t>
      </w:r>
      <w:r w:rsidRPr="0079093B">
        <w:t xml:space="preserve"> (Buenos Aires: Ampersand, 2017). Integra o Conselho de Direção do Arquivo Histórico de Revistas Argentinas (www.ahira.com.ar) desde sua fundação.</w:t>
      </w:r>
    </w:p>
    <w:p w14:paraId="3FF83429" w14:textId="77777777" w:rsidR="005A6342" w:rsidRPr="0079093B" w:rsidRDefault="005A6342" w:rsidP="00FE1163">
      <w:pPr>
        <w:spacing w:line="360" w:lineRule="auto"/>
        <w:ind w:firstLine="0"/>
      </w:pPr>
      <w:proofErr w:type="spellStart"/>
      <w:r w:rsidRPr="0079093B">
        <w:t>Orcid</w:t>
      </w:r>
      <w:proofErr w:type="spellEnd"/>
      <w:r w:rsidRPr="0079093B">
        <w:t xml:space="preserve">: </w:t>
      </w:r>
      <w:hyperlink r:id="rId68">
        <w:r w:rsidRPr="0079093B">
          <w:rPr>
            <w:u w:val="single"/>
          </w:rPr>
          <w:t>https://orcid.org/0000-0002-1580-2028</w:t>
        </w:r>
      </w:hyperlink>
      <w:r w:rsidRPr="0079093B">
        <w:t xml:space="preserve"> </w:t>
      </w:r>
    </w:p>
    <w:p w14:paraId="2FF5CE81" w14:textId="77777777" w:rsidR="005A6342" w:rsidRPr="0079093B" w:rsidRDefault="005A6342" w:rsidP="00FE1163">
      <w:pPr>
        <w:spacing w:line="360" w:lineRule="auto"/>
        <w:ind w:firstLine="0"/>
        <w:jc w:val="both"/>
      </w:pPr>
      <w:r w:rsidRPr="0079093B">
        <w:t xml:space="preserve">E-mail: </w:t>
      </w:r>
      <w:hyperlink r:id="rId69">
        <w:r w:rsidRPr="0079093B">
          <w:rPr>
            <w:u w:val="single"/>
          </w:rPr>
          <w:t>croman@filo.uba.ar</w:t>
        </w:r>
      </w:hyperlink>
      <w:r w:rsidRPr="0079093B">
        <w:t xml:space="preserve"> </w:t>
      </w:r>
    </w:p>
    <w:p w14:paraId="03FFFAE4" w14:textId="77777777" w:rsidR="005A6342" w:rsidRPr="0079093B" w:rsidRDefault="005A6342" w:rsidP="005A6342">
      <w:pPr>
        <w:spacing w:line="360" w:lineRule="auto"/>
        <w:jc w:val="both"/>
        <w:rPr>
          <w:b/>
          <w:bCs/>
        </w:rPr>
      </w:pPr>
    </w:p>
    <w:p w14:paraId="0E48B002" w14:textId="77777777" w:rsidR="005A6342" w:rsidRPr="0079093B" w:rsidRDefault="005A6342" w:rsidP="00FE1163">
      <w:pPr>
        <w:spacing w:line="360" w:lineRule="auto"/>
        <w:ind w:firstLine="0"/>
        <w:jc w:val="both"/>
        <w:rPr>
          <w:b/>
          <w:bCs/>
        </w:rPr>
      </w:pPr>
      <w:r w:rsidRPr="0079093B">
        <w:rPr>
          <w:b/>
          <w:bCs/>
        </w:rPr>
        <w:t xml:space="preserve">Deborah Walter de Moura Castro </w:t>
      </w:r>
      <w:r w:rsidRPr="0079093B">
        <w:t>é professora adjunta no Departamento de Ciências Sociais e Letras da Universidade Federal de Alfenas, atuando nas áreas de língua e literaturas de língua inglesa. Possui graduação em Letras pela Universidade Federal de Minas Gerais- UFMG (2003), é mestre em Literatura de Expressão Inglesa (UFMG/2007), doutora em Teoria da Literatura e Literatura Comparada (UFMG/2016). Realizou Estágio Pós-Doutoral no Programa de Mestrado em Letras (</w:t>
      </w:r>
      <w:proofErr w:type="spellStart"/>
      <w:r w:rsidRPr="0079093B">
        <w:t>Promel</w:t>
      </w:r>
      <w:proofErr w:type="spellEnd"/>
      <w:r w:rsidRPr="0079093B">
        <w:t xml:space="preserve">) da Universidade Federal de São João </w:t>
      </w:r>
      <w:proofErr w:type="spellStart"/>
      <w:r w:rsidRPr="0079093B">
        <w:t>del</w:t>
      </w:r>
      <w:proofErr w:type="spellEnd"/>
      <w:r w:rsidRPr="0079093B">
        <w:t xml:space="preserve">-Rei (2024-2025). Tem como principais interesses os estudos das relações entre palavra e imagem, </w:t>
      </w:r>
      <w:r w:rsidRPr="0079093B">
        <w:lastRenderedPageBreak/>
        <w:t xml:space="preserve">artes e literatura, a poética na arte conceitual, poéticas em torno do silêncio e mais recentemente as relações entre a escrita, o livro, a memória e o esquecimento. Faz parte do Grupo de Pesquisa Reescritas e coordena há 4 anos o Projeto de Extensão UMA MOSTRA – galeria virtual (UNIFAL-MG). Tem 3 livros de poesia publicados: </w:t>
      </w:r>
      <w:r w:rsidRPr="0079093B">
        <w:rPr>
          <w:i/>
          <w:iCs/>
        </w:rPr>
        <w:t>Meias palavras são razão do forte vento</w:t>
      </w:r>
      <w:r w:rsidRPr="0079093B">
        <w:t xml:space="preserve"> (2018); </w:t>
      </w:r>
      <w:r w:rsidRPr="0079093B">
        <w:rPr>
          <w:i/>
          <w:iCs/>
        </w:rPr>
        <w:t>Só posso ir embora depois que jogar minhas palavras no poço</w:t>
      </w:r>
      <w:r w:rsidRPr="0079093B">
        <w:t xml:space="preserve"> (2019/</w:t>
      </w:r>
      <w:proofErr w:type="spellStart"/>
      <w:r w:rsidRPr="0079093B">
        <w:t>Cas'a</w:t>
      </w:r>
      <w:proofErr w:type="spellEnd"/>
      <w:r w:rsidRPr="0079093B">
        <w:t xml:space="preserve"> edições); </w:t>
      </w:r>
      <w:proofErr w:type="gramStart"/>
      <w:r w:rsidRPr="0079093B">
        <w:t xml:space="preserve">e </w:t>
      </w:r>
      <w:r w:rsidRPr="0079093B">
        <w:rPr>
          <w:i/>
          <w:iCs/>
        </w:rPr>
        <w:t>Meu</w:t>
      </w:r>
      <w:proofErr w:type="gramEnd"/>
      <w:r w:rsidRPr="0079093B">
        <w:rPr>
          <w:i/>
          <w:iCs/>
        </w:rPr>
        <w:t xml:space="preserve"> pranto deságua nos cabelos de uma árvore velha</w:t>
      </w:r>
      <w:r w:rsidRPr="0079093B">
        <w:t xml:space="preserve"> (2022/Editora Urutau), além de outras produções artísticas.</w:t>
      </w:r>
    </w:p>
    <w:p w14:paraId="1594F287" w14:textId="77777777" w:rsidR="005A6342" w:rsidRPr="0079093B" w:rsidRDefault="005A6342" w:rsidP="00FE1163">
      <w:pPr>
        <w:spacing w:line="360" w:lineRule="auto"/>
        <w:ind w:firstLine="0"/>
        <w:jc w:val="both"/>
        <w:rPr>
          <w:lang w:val="en-US"/>
        </w:rPr>
      </w:pPr>
      <w:proofErr w:type="spellStart"/>
      <w:r w:rsidRPr="0079093B">
        <w:rPr>
          <w:lang w:val="en-US"/>
        </w:rPr>
        <w:t>Orcid</w:t>
      </w:r>
      <w:proofErr w:type="spellEnd"/>
      <w:r w:rsidRPr="0079093B">
        <w:rPr>
          <w:lang w:val="en-US"/>
        </w:rPr>
        <w:t>:</w:t>
      </w:r>
      <w:r w:rsidRPr="0079093B">
        <w:rPr>
          <w:b/>
          <w:bCs/>
          <w:lang w:val="en-US"/>
        </w:rPr>
        <w:t xml:space="preserve"> </w:t>
      </w:r>
      <w:hyperlink r:id="rId70">
        <w:r w:rsidRPr="0079093B">
          <w:rPr>
            <w:u w:val="single"/>
            <w:lang w:val="en-US"/>
          </w:rPr>
          <w:t>https://orcid.org/0000-0001-8632-8039</w:t>
        </w:r>
      </w:hyperlink>
      <w:r w:rsidRPr="0079093B">
        <w:rPr>
          <w:lang w:val="en-US"/>
        </w:rPr>
        <w:t xml:space="preserve"> </w:t>
      </w:r>
    </w:p>
    <w:p w14:paraId="0E28E88F" w14:textId="77777777" w:rsidR="005A6342" w:rsidRPr="00EF127A" w:rsidRDefault="005A6342" w:rsidP="00FE1163">
      <w:pPr>
        <w:spacing w:line="360" w:lineRule="auto"/>
        <w:ind w:firstLine="0"/>
        <w:jc w:val="both"/>
        <w:rPr>
          <w:lang w:val="fr-FR"/>
        </w:rPr>
      </w:pPr>
      <w:proofErr w:type="gramStart"/>
      <w:r w:rsidRPr="00EF127A">
        <w:rPr>
          <w:lang w:val="fr-FR"/>
        </w:rPr>
        <w:t>Email:</w:t>
      </w:r>
      <w:proofErr w:type="gramEnd"/>
      <w:r w:rsidRPr="00EF127A">
        <w:rPr>
          <w:lang w:val="fr-FR"/>
        </w:rPr>
        <w:t xml:space="preserve"> </w:t>
      </w:r>
      <w:r>
        <w:fldChar w:fldCharType="begin"/>
      </w:r>
      <w:r w:rsidRPr="009D4EC7">
        <w:rPr>
          <w:lang w:val="fr-FR"/>
        </w:rPr>
        <w:instrText>HYPERLINK "mailto:deborah.moura@unifal-mg.edu.br" \h</w:instrText>
      </w:r>
      <w:r>
        <w:fldChar w:fldCharType="separate"/>
      </w:r>
      <w:r w:rsidRPr="00EF127A">
        <w:rPr>
          <w:u w:val="single"/>
          <w:lang w:val="fr-FR"/>
        </w:rPr>
        <w:t>deborah.moura@unifal-mg.edu.br</w:t>
      </w:r>
      <w:r>
        <w:fldChar w:fldCharType="end"/>
      </w:r>
      <w:r w:rsidRPr="00EF127A">
        <w:rPr>
          <w:lang w:val="fr-FR"/>
        </w:rPr>
        <w:t xml:space="preserve"> </w:t>
      </w:r>
    </w:p>
    <w:p w14:paraId="526E5C50" w14:textId="77777777" w:rsidR="005A6342" w:rsidRPr="00EF127A" w:rsidRDefault="005A6342" w:rsidP="005A6342">
      <w:pPr>
        <w:spacing w:line="360" w:lineRule="auto"/>
        <w:jc w:val="both"/>
        <w:rPr>
          <w:b/>
          <w:bCs/>
          <w:lang w:val="fr-FR"/>
        </w:rPr>
      </w:pPr>
    </w:p>
    <w:p w14:paraId="6ED842E6" w14:textId="1B55F02A" w:rsidR="005A6342" w:rsidRPr="0079093B" w:rsidRDefault="005A6342" w:rsidP="00FE1163">
      <w:pPr>
        <w:spacing w:line="360" w:lineRule="auto"/>
        <w:ind w:firstLine="0"/>
        <w:jc w:val="both"/>
        <w:rPr>
          <w:b/>
          <w:bCs/>
        </w:rPr>
      </w:pPr>
      <w:r w:rsidRPr="0079093B">
        <w:rPr>
          <w:b/>
          <w:bCs/>
        </w:rPr>
        <w:t xml:space="preserve">Gabriele </w:t>
      </w:r>
      <w:proofErr w:type="spellStart"/>
      <w:r w:rsidRPr="0079093B">
        <w:rPr>
          <w:b/>
          <w:bCs/>
        </w:rPr>
        <w:t>Rippl</w:t>
      </w:r>
      <w:proofErr w:type="spellEnd"/>
      <w:r w:rsidRPr="0079093B">
        <w:rPr>
          <w:b/>
          <w:bCs/>
        </w:rPr>
        <w:t xml:space="preserve"> </w:t>
      </w:r>
      <w:r w:rsidRPr="0079093B">
        <w:t>é professora titular de L</w:t>
      </w:r>
      <w:r w:rsidR="005A13D5">
        <w:t xml:space="preserve"> </w:t>
      </w:r>
      <w:proofErr w:type="spellStart"/>
      <w:r w:rsidRPr="0079093B">
        <w:t>iteratura</w:t>
      </w:r>
      <w:proofErr w:type="spellEnd"/>
      <w:r w:rsidRPr="0079093B">
        <w:t xml:space="preserve"> inglesa/norte-americana na Universidade de Berna, Suíça. Doutora em Teoria da Literatura e Comunicação.</w:t>
      </w:r>
      <w:r w:rsidR="005A13D5">
        <w:t xml:space="preserve"> </w:t>
      </w:r>
      <w:r w:rsidRPr="0079093B">
        <w:t xml:space="preserve">Atuou como reitora da </w:t>
      </w:r>
      <w:proofErr w:type="spellStart"/>
      <w:r w:rsidRPr="0079093B">
        <w:t>Faculty</w:t>
      </w:r>
      <w:proofErr w:type="spellEnd"/>
      <w:r w:rsidRPr="0079093B">
        <w:t xml:space="preserve"> </w:t>
      </w:r>
      <w:proofErr w:type="spellStart"/>
      <w:r w:rsidRPr="0079093B">
        <w:t>of</w:t>
      </w:r>
      <w:proofErr w:type="spellEnd"/>
      <w:r w:rsidRPr="0079093B">
        <w:t xml:space="preserve"> </w:t>
      </w:r>
      <w:proofErr w:type="spellStart"/>
      <w:r w:rsidRPr="0079093B">
        <w:t>Humanities</w:t>
      </w:r>
      <w:proofErr w:type="spellEnd"/>
      <w:r w:rsidRPr="0079093B">
        <w:t xml:space="preserve"> de 2021 a 2023. É membro do Conselho Nacional de Pesquisa da Suíça e vice-presidente do Comitê Especializado de Carreiras do </w:t>
      </w:r>
      <w:proofErr w:type="spellStart"/>
      <w:r w:rsidRPr="0079093B">
        <w:t>Swiss</w:t>
      </w:r>
      <w:proofErr w:type="spellEnd"/>
      <w:r w:rsidRPr="0079093B">
        <w:t xml:space="preserve"> </w:t>
      </w:r>
      <w:proofErr w:type="spellStart"/>
      <w:r w:rsidRPr="0079093B">
        <w:t>National</w:t>
      </w:r>
      <w:proofErr w:type="spellEnd"/>
      <w:r w:rsidRPr="0079093B">
        <w:t xml:space="preserve"> Science Foundation (SNSF). Atualmente, colabora com historiadores de arte e antropólogos visuais em um projeto de pesquisa intitulado “</w:t>
      </w:r>
      <w:proofErr w:type="spellStart"/>
      <w:r w:rsidRPr="0079093B">
        <w:t>Mediating</w:t>
      </w:r>
      <w:proofErr w:type="spellEnd"/>
      <w:r w:rsidRPr="0079093B">
        <w:t xml:space="preserve"> </w:t>
      </w:r>
      <w:proofErr w:type="spellStart"/>
      <w:r w:rsidRPr="0079093B">
        <w:t>the</w:t>
      </w:r>
      <w:proofErr w:type="spellEnd"/>
      <w:r w:rsidRPr="0079093B">
        <w:t xml:space="preserve"> </w:t>
      </w:r>
      <w:proofErr w:type="spellStart"/>
      <w:r w:rsidRPr="0079093B">
        <w:t>Ecological</w:t>
      </w:r>
      <w:proofErr w:type="spellEnd"/>
      <w:r w:rsidRPr="0079093B">
        <w:t xml:space="preserve"> </w:t>
      </w:r>
      <w:proofErr w:type="spellStart"/>
      <w:r w:rsidRPr="0079093B">
        <w:t>Imperative</w:t>
      </w:r>
      <w:proofErr w:type="spellEnd"/>
      <w:r w:rsidRPr="0079093B">
        <w:t xml:space="preserve">: </w:t>
      </w:r>
      <w:proofErr w:type="spellStart"/>
      <w:r w:rsidRPr="0079093B">
        <w:t>Formats</w:t>
      </w:r>
      <w:proofErr w:type="spellEnd"/>
      <w:r w:rsidRPr="0079093B">
        <w:t xml:space="preserve"> </w:t>
      </w:r>
      <w:proofErr w:type="spellStart"/>
      <w:r w:rsidRPr="0079093B">
        <w:t>and</w:t>
      </w:r>
      <w:proofErr w:type="spellEnd"/>
      <w:r w:rsidRPr="0079093B">
        <w:t xml:space="preserve"> </w:t>
      </w:r>
      <w:proofErr w:type="spellStart"/>
      <w:r w:rsidRPr="0079093B">
        <w:t>Modes</w:t>
      </w:r>
      <w:proofErr w:type="spellEnd"/>
      <w:r w:rsidRPr="0079093B">
        <w:t xml:space="preserve"> </w:t>
      </w:r>
      <w:proofErr w:type="spellStart"/>
      <w:r w:rsidRPr="0079093B">
        <w:t>of</w:t>
      </w:r>
      <w:proofErr w:type="spellEnd"/>
      <w:r w:rsidRPr="0079093B">
        <w:t xml:space="preserve"> </w:t>
      </w:r>
      <w:proofErr w:type="spellStart"/>
      <w:r w:rsidRPr="0079093B">
        <w:t>Engagement</w:t>
      </w:r>
      <w:proofErr w:type="spellEnd"/>
      <w:r w:rsidRPr="0079093B">
        <w:t xml:space="preserve">” (2021-24). Seus interesses de pesquisa são as teorias da intermidialidade; </w:t>
      </w:r>
      <w:proofErr w:type="spellStart"/>
      <w:r w:rsidRPr="0079093B">
        <w:t>écfrases</w:t>
      </w:r>
      <w:proofErr w:type="spellEnd"/>
      <w:r w:rsidRPr="0079093B">
        <w:t xml:space="preserve"> na ficção narrativa anglo-americana modernista e contemporânea e na escrita da vida; </w:t>
      </w:r>
      <w:proofErr w:type="spellStart"/>
      <w:r w:rsidRPr="0079093B">
        <w:t>eco-écfrase</w:t>
      </w:r>
      <w:proofErr w:type="spellEnd"/>
      <w:r w:rsidRPr="0079093B">
        <w:t xml:space="preserve">, sustentabilidade cultural e Humanidades Ambientais; </w:t>
      </w:r>
      <w:proofErr w:type="spellStart"/>
      <w:r w:rsidRPr="0079093B">
        <w:t>écfrases</w:t>
      </w:r>
      <w:proofErr w:type="spellEnd"/>
      <w:r w:rsidRPr="0079093B">
        <w:t xml:space="preserve"> pós-colonial e transcultural.</w:t>
      </w:r>
    </w:p>
    <w:p w14:paraId="798B6996" w14:textId="77777777" w:rsidR="005A6342" w:rsidRPr="0079093B" w:rsidRDefault="005A6342" w:rsidP="005A6342">
      <w:pPr>
        <w:spacing w:line="360" w:lineRule="auto"/>
        <w:jc w:val="both"/>
        <w:rPr>
          <w:b/>
          <w:bCs/>
        </w:rPr>
      </w:pPr>
    </w:p>
    <w:p w14:paraId="745E9F64" w14:textId="6E42E011" w:rsidR="005A6342" w:rsidRPr="0079093B" w:rsidRDefault="005A6342" w:rsidP="00FE1163">
      <w:pPr>
        <w:spacing w:line="360" w:lineRule="auto"/>
        <w:ind w:firstLine="0"/>
        <w:jc w:val="both"/>
      </w:pPr>
      <w:r w:rsidRPr="0079093B">
        <w:rPr>
          <w:b/>
          <w:bCs/>
        </w:rPr>
        <w:t xml:space="preserve">Gilberto Araújo </w:t>
      </w:r>
      <w:r w:rsidRPr="0079093B">
        <w:t xml:space="preserve">é professor de Literatura Brasileira no Programa de Pós-Graduação em Letras Vernáculas da Universidade Federal do Rio de Janeiro e doutor em Letras Vernáculas pela mesma instituição. Foi professor visitante na </w:t>
      </w:r>
      <w:proofErr w:type="spellStart"/>
      <w:r w:rsidRPr="0079093B">
        <w:t>Université</w:t>
      </w:r>
      <w:proofErr w:type="spellEnd"/>
      <w:r w:rsidRPr="0079093B">
        <w:t xml:space="preserve"> Sorbonne Nouvelle - Paris III (2022-2023), onde também realizou estágio pós-doutoral. Bolsista Jovem Cientista do Nosso Estado pela FAPERJ e Produtividade em Pesquisa pelo CNPq, com pesquisa sobre produção </w:t>
      </w:r>
      <w:proofErr w:type="spellStart"/>
      <w:r w:rsidRPr="0079093B">
        <w:t>verbovisual</w:t>
      </w:r>
      <w:proofErr w:type="spellEnd"/>
      <w:r w:rsidRPr="0079093B">
        <w:t xml:space="preserve"> </w:t>
      </w:r>
      <w:proofErr w:type="spellStart"/>
      <w:r w:rsidRPr="0079093B">
        <w:t>édita</w:t>
      </w:r>
      <w:proofErr w:type="spellEnd"/>
      <w:r w:rsidRPr="0079093B">
        <w:t xml:space="preserve"> e inédita de Raul Pompeia. Membro associado da AIERTI / IAWIS. Autor de Mudança de plano: ensaios de literatura brasileira (2022), Literatura brasileira: pontos de fuga (2014), Júlio Ribeiro (2011), </w:t>
      </w:r>
      <w:proofErr w:type="gramStart"/>
      <w:r w:rsidRPr="0079093B">
        <w:t>Melhores</w:t>
      </w:r>
      <w:proofErr w:type="gramEnd"/>
      <w:r w:rsidRPr="0079093B">
        <w:t xml:space="preserve"> crônicas de Humberto de Campos (2009). </w:t>
      </w:r>
    </w:p>
    <w:p w14:paraId="6D15C1ED" w14:textId="60F91A53" w:rsidR="005A6342" w:rsidRPr="0079093B" w:rsidRDefault="005A6342" w:rsidP="00C550DA">
      <w:pPr>
        <w:spacing w:line="360" w:lineRule="auto"/>
        <w:ind w:firstLine="0"/>
        <w:jc w:val="both"/>
      </w:pPr>
      <w:proofErr w:type="spellStart"/>
      <w:r w:rsidRPr="0079093B">
        <w:t>Orcid</w:t>
      </w:r>
      <w:proofErr w:type="spellEnd"/>
      <w:r w:rsidRPr="0079093B">
        <w:t xml:space="preserve">: </w:t>
      </w:r>
      <w:hyperlink r:id="rId71">
        <w:r w:rsidRPr="0079093B">
          <w:rPr>
            <w:u w:val="single"/>
          </w:rPr>
          <w:t>https://orcid.org/0000-0003-0537-8267</w:t>
        </w:r>
      </w:hyperlink>
      <w:r w:rsidR="005A13D5">
        <w:t xml:space="preserve"> </w:t>
      </w:r>
    </w:p>
    <w:p w14:paraId="76BD9203" w14:textId="77777777" w:rsidR="005A6342" w:rsidRPr="0079093B" w:rsidRDefault="005A6342" w:rsidP="00C550DA">
      <w:pPr>
        <w:spacing w:line="360" w:lineRule="auto"/>
        <w:ind w:firstLine="0"/>
        <w:jc w:val="both"/>
      </w:pPr>
      <w:r w:rsidRPr="0079093B">
        <w:t xml:space="preserve">E-mail: </w:t>
      </w:r>
      <w:hyperlink r:id="rId72">
        <w:r w:rsidRPr="0079093B">
          <w:rPr>
            <w:u w:val="single"/>
          </w:rPr>
          <w:t>gilbertoavj@gmail.com</w:t>
        </w:r>
      </w:hyperlink>
      <w:r w:rsidRPr="0079093B">
        <w:t xml:space="preserve"> ; </w:t>
      </w:r>
      <w:hyperlink r:id="rId73">
        <w:r w:rsidRPr="0079093B">
          <w:rPr>
            <w:u w:val="single"/>
          </w:rPr>
          <w:t>gilbertoaraujo@letras.ufrj.br</w:t>
        </w:r>
      </w:hyperlink>
      <w:r w:rsidRPr="0079093B">
        <w:t xml:space="preserve"> </w:t>
      </w:r>
    </w:p>
    <w:p w14:paraId="6197731A" w14:textId="77777777" w:rsidR="005A6342" w:rsidRPr="0079093B" w:rsidRDefault="005A6342" w:rsidP="005A6342">
      <w:pPr>
        <w:spacing w:line="360" w:lineRule="auto"/>
        <w:jc w:val="both"/>
        <w:rPr>
          <w:b/>
          <w:bCs/>
        </w:rPr>
      </w:pPr>
    </w:p>
    <w:p w14:paraId="0A278996" w14:textId="77777777" w:rsidR="005A6342" w:rsidRPr="0079093B" w:rsidRDefault="005A6342" w:rsidP="00FE1163">
      <w:pPr>
        <w:spacing w:line="360" w:lineRule="auto"/>
        <w:ind w:firstLine="0"/>
        <w:jc w:val="both"/>
      </w:pPr>
      <w:r w:rsidRPr="0079093B">
        <w:rPr>
          <w:b/>
          <w:bCs/>
        </w:rPr>
        <w:t>Letícia Campos de Resende</w:t>
      </w:r>
      <w:r w:rsidRPr="0079093B">
        <w:t xml:space="preserve"> é professora da Faculdade de Letras da Universidade Federal de Goiás (UFG) na área de francês. Doutora em Letras pela Universidade Federal de Minas </w:t>
      </w:r>
      <w:r w:rsidRPr="0079093B">
        <w:lastRenderedPageBreak/>
        <w:t xml:space="preserve">Gerais (UFMG) e Mestra em Estudos Literários pela Universidade Federal de Juiz de Fora (UFJF). É licenciada em </w:t>
      </w:r>
      <w:proofErr w:type="gramStart"/>
      <w:r w:rsidRPr="0079093B">
        <w:t>Português</w:t>
      </w:r>
      <w:proofErr w:type="gramEnd"/>
      <w:r w:rsidRPr="0079093B">
        <w:t xml:space="preserve">, </w:t>
      </w:r>
      <w:proofErr w:type="gramStart"/>
      <w:r w:rsidRPr="0079093B">
        <w:t>Francês</w:t>
      </w:r>
      <w:proofErr w:type="gramEnd"/>
      <w:r w:rsidRPr="0079093B">
        <w:t xml:space="preserve">, </w:t>
      </w:r>
      <w:proofErr w:type="gramStart"/>
      <w:r w:rsidRPr="0079093B">
        <w:t>Inglês</w:t>
      </w:r>
      <w:proofErr w:type="gramEnd"/>
      <w:r w:rsidRPr="0079093B">
        <w:t xml:space="preserve"> e respectivas literaturas também pela UFJF. Tem experiência na área de ensino de línguas estrangeiras (francês e inglês) e no ensino de literaturas francófonas. Seus interesses de pesquisa incluem: estudos da tradução literária; a relação entre literatura e imagem, em especial no que diz respeito à </w:t>
      </w:r>
      <w:proofErr w:type="spellStart"/>
      <w:r w:rsidRPr="0079093B">
        <w:t>fotoliteratura</w:t>
      </w:r>
      <w:proofErr w:type="spellEnd"/>
      <w:r w:rsidRPr="0079093B">
        <w:t>; a categoria de arquivo e seus usos na literatura; contribuições da crítica marxista aos estudos literários.</w:t>
      </w:r>
    </w:p>
    <w:p w14:paraId="29D5EA81" w14:textId="77777777" w:rsidR="005A6342" w:rsidRPr="0079093B" w:rsidRDefault="005A6342" w:rsidP="00FE1163">
      <w:pPr>
        <w:spacing w:line="360" w:lineRule="auto"/>
        <w:ind w:firstLine="0"/>
        <w:jc w:val="both"/>
      </w:pPr>
      <w:proofErr w:type="spellStart"/>
      <w:r w:rsidRPr="0079093B">
        <w:t>Orcid</w:t>
      </w:r>
      <w:proofErr w:type="spellEnd"/>
      <w:r w:rsidRPr="0079093B">
        <w:t xml:space="preserve">: </w:t>
      </w:r>
      <w:hyperlink r:id="rId74">
        <w:r w:rsidRPr="0079093B">
          <w:rPr>
            <w:u w:val="single"/>
          </w:rPr>
          <w:t>https://orcid.org/0000-0002-3278-6373</w:t>
        </w:r>
      </w:hyperlink>
      <w:r w:rsidRPr="0079093B">
        <w:t xml:space="preserve"> </w:t>
      </w:r>
    </w:p>
    <w:p w14:paraId="0E921462" w14:textId="77777777" w:rsidR="005A6342" w:rsidRPr="0079093B" w:rsidRDefault="005A6342" w:rsidP="00FE1163">
      <w:pPr>
        <w:spacing w:line="360" w:lineRule="auto"/>
        <w:ind w:firstLine="0"/>
        <w:jc w:val="both"/>
      </w:pPr>
      <w:r w:rsidRPr="0079093B">
        <w:t xml:space="preserve">E-mail: </w:t>
      </w:r>
      <w:hyperlink r:id="rId75">
        <w:r w:rsidRPr="0079093B">
          <w:rPr>
            <w:u w:val="single"/>
          </w:rPr>
          <w:t>leticia.resende@ufg.br</w:t>
        </w:r>
      </w:hyperlink>
    </w:p>
    <w:p w14:paraId="1524ABF3" w14:textId="77777777" w:rsidR="005A6342" w:rsidRPr="0079093B" w:rsidRDefault="005A6342" w:rsidP="005A6342">
      <w:pPr>
        <w:spacing w:line="360" w:lineRule="auto"/>
        <w:jc w:val="both"/>
      </w:pPr>
    </w:p>
    <w:p w14:paraId="3AE55388" w14:textId="5B397BA6" w:rsidR="005A6342" w:rsidRPr="0079093B" w:rsidRDefault="005A6342" w:rsidP="00FE1163">
      <w:pPr>
        <w:spacing w:line="360" w:lineRule="auto"/>
        <w:ind w:firstLine="0"/>
        <w:jc w:val="both"/>
      </w:pPr>
      <w:r w:rsidRPr="0079093B">
        <w:rPr>
          <w:b/>
          <w:bCs/>
        </w:rPr>
        <w:t xml:space="preserve">Liliane </w:t>
      </w:r>
      <w:proofErr w:type="spellStart"/>
      <w:r w:rsidRPr="0079093B">
        <w:rPr>
          <w:b/>
          <w:bCs/>
        </w:rPr>
        <w:t>Louvel</w:t>
      </w:r>
      <w:proofErr w:type="spellEnd"/>
      <w:r w:rsidRPr="0079093B">
        <w:rPr>
          <w:b/>
          <w:bCs/>
        </w:rPr>
        <w:t xml:space="preserve"> </w:t>
      </w:r>
      <w:r w:rsidRPr="0079093B">
        <w:t>é professora emérita da Universidade de Poitiers,</w:t>
      </w:r>
      <w:r w:rsidR="005A13D5">
        <w:t xml:space="preserve"> </w:t>
      </w:r>
      <w:r w:rsidRPr="0079093B">
        <w:t>especialista em L</w:t>
      </w:r>
      <w:r w:rsidR="005A13D5">
        <w:t xml:space="preserve"> </w:t>
      </w:r>
      <w:proofErr w:type="spellStart"/>
      <w:r w:rsidRPr="0079093B">
        <w:t>iteratura</w:t>
      </w:r>
      <w:proofErr w:type="spellEnd"/>
      <w:r w:rsidRPr="0079093B">
        <w:t xml:space="preserve"> britânica contemporânea e nos estudos da relação palavra/imagem. Escreveu inúmeros artigos sobre o assunto e publicou cinco livros sobre a inter-relação entre palavra e imagem, e editou, entre outras, três coleções de ensaios sobre o assunto. É presidente da IAWIS/AIERTI (</w:t>
      </w:r>
      <w:proofErr w:type="spellStart"/>
      <w:r w:rsidRPr="0079093B">
        <w:t>International</w:t>
      </w:r>
      <w:proofErr w:type="spellEnd"/>
      <w:r w:rsidRPr="0079093B">
        <w:t xml:space="preserve"> </w:t>
      </w:r>
      <w:proofErr w:type="spellStart"/>
      <w:r w:rsidRPr="0079093B">
        <w:t>Association</w:t>
      </w:r>
      <w:proofErr w:type="spellEnd"/>
      <w:r w:rsidRPr="0079093B">
        <w:t xml:space="preserve"> for Word </w:t>
      </w:r>
      <w:proofErr w:type="spellStart"/>
      <w:r w:rsidRPr="0079093B">
        <w:t>and</w:t>
      </w:r>
      <w:proofErr w:type="spellEnd"/>
      <w:r w:rsidRPr="0079093B">
        <w:t xml:space="preserve"> </w:t>
      </w:r>
      <w:proofErr w:type="spellStart"/>
      <w:r w:rsidRPr="0079093B">
        <w:t>Image</w:t>
      </w:r>
      <w:proofErr w:type="spellEnd"/>
      <w:r w:rsidRPr="0079093B">
        <w:t xml:space="preserve"> </w:t>
      </w:r>
      <w:proofErr w:type="spellStart"/>
      <w:r w:rsidRPr="0079093B">
        <w:t>Studies</w:t>
      </w:r>
      <w:proofErr w:type="spellEnd"/>
      <w:r w:rsidRPr="0079093B">
        <w:t>) e membro do executivo da ISIS (</w:t>
      </w:r>
      <w:proofErr w:type="spellStart"/>
      <w:r w:rsidRPr="0079093B">
        <w:t>International</w:t>
      </w:r>
      <w:proofErr w:type="spellEnd"/>
      <w:r w:rsidRPr="0079093B">
        <w:t xml:space="preserve"> Society for Intermedial </w:t>
      </w:r>
      <w:proofErr w:type="spellStart"/>
      <w:r w:rsidRPr="0079093B">
        <w:t>Studies</w:t>
      </w:r>
      <w:proofErr w:type="spellEnd"/>
      <w:r w:rsidRPr="0079093B">
        <w:t>). Recebeu o título de Chevalier na Ordem da Legião de Honra em 2011.</w:t>
      </w:r>
    </w:p>
    <w:p w14:paraId="0AC26279" w14:textId="77777777" w:rsidR="005A6342" w:rsidRPr="0079093B" w:rsidRDefault="005A6342" w:rsidP="00FE1163">
      <w:pPr>
        <w:spacing w:line="360" w:lineRule="auto"/>
        <w:ind w:firstLine="0"/>
        <w:jc w:val="both"/>
      </w:pPr>
      <w:proofErr w:type="spellStart"/>
      <w:r w:rsidRPr="0079093B">
        <w:t>Orcid</w:t>
      </w:r>
      <w:proofErr w:type="spellEnd"/>
      <w:r w:rsidRPr="0079093B">
        <w:t>: https://orcid.org/0009-0007-8822-383X</w:t>
      </w:r>
    </w:p>
    <w:p w14:paraId="5E487C2B" w14:textId="77777777" w:rsidR="005A6342" w:rsidRPr="0079093B" w:rsidRDefault="005A6342" w:rsidP="00FE1163">
      <w:pPr>
        <w:spacing w:line="360" w:lineRule="auto"/>
        <w:ind w:firstLine="0"/>
        <w:jc w:val="both"/>
      </w:pPr>
      <w:r w:rsidRPr="0079093B">
        <w:t xml:space="preserve">E-mail: </w:t>
      </w:r>
      <w:r w:rsidRPr="0079093B">
        <w:rPr>
          <w:rFonts w:eastAsia="Roboto"/>
        </w:rPr>
        <w:t>liliane.louvel@wanadoo.fr</w:t>
      </w:r>
    </w:p>
    <w:p w14:paraId="1DD07103" w14:textId="77777777" w:rsidR="005A6342" w:rsidRPr="0079093B" w:rsidRDefault="005A6342" w:rsidP="005A6342">
      <w:pPr>
        <w:spacing w:line="360" w:lineRule="auto"/>
        <w:jc w:val="both"/>
        <w:rPr>
          <w:b/>
          <w:bCs/>
        </w:rPr>
      </w:pPr>
    </w:p>
    <w:p w14:paraId="608C4F70" w14:textId="77777777" w:rsidR="005A6342" w:rsidRPr="0079093B" w:rsidRDefault="005A6342" w:rsidP="00FE1163">
      <w:pPr>
        <w:spacing w:line="360" w:lineRule="auto"/>
        <w:ind w:firstLine="0"/>
        <w:jc w:val="both"/>
        <w:rPr>
          <w:b/>
          <w:bCs/>
        </w:rPr>
      </w:pPr>
      <w:r w:rsidRPr="0079093B">
        <w:rPr>
          <w:b/>
          <w:bCs/>
        </w:rPr>
        <w:t xml:space="preserve">Natalia </w:t>
      </w:r>
      <w:proofErr w:type="spellStart"/>
      <w:r w:rsidRPr="0079093B">
        <w:rPr>
          <w:b/>
          <w:bCs/>
        </w:rPr>
        <w:t>Accossano</w:t>
      </w:r>
      <w:proofErr w:type="spellEnd"/>
      <w:r w:rsidRPr="0079093B">
        <w:rPr>
          <w:b/>
          <w:bCs/>
        </w:rPr>
        <w:t xml:space="preserve"> Pérez </w:t>
      </w:r>
      <w:r w:rsidRPr="0079093B">
        <w:t>é licenciada em Letras pela Universidade Nacional de Río Negro - UNRN. Atualmente, está finalizando o Doutorado em Literatura na Universidade de Buenos Aires, com uma pesquisa financiada pelo Conselho Nacional de Investigações Científicas e Técnicas (CONICET). Também atua como docente universitária nos cursos de Letras e Teatro e desenvolve atividades de pesquisa no Laboratório “Texto, Imagem e Sociedade” da UNRN. Desde 2015, publicou diversos artigos na área das literaturas comparadas e dos estudos em cultura visual, em revistas especializadas.</w:t>
      </w:r>
    </w:p>
    <w:p w14:paraId="01D0633E" w14:textId="600BDCC9" w:rsidR="005A6342" w:rsidRPr="0079093B" w:rsidRDefault="005A6342" w:rsidP="00FE1163">
      <w:pPr>
        <w:spacing w:line="360" w:lineRule="auto"/>
        <w:ind w:firstLine="0"/>
        <w:jc w:val="both"/>
      </w:pPr>
      <w:proofErr w:type="spellStart"/>
      <w:r w:rsidRPr="0079093B">
        <w:t>Orcid</w:t>
      </w:r>
      <w:proofErr w:type="spellEnd"/>
      <w:r w:rsidRPr="0079093B">
        <w:t xml:space="preserve">: </w:t>
      </w:r>
    </w:p>
    <w:p w14:paraId="327BF60D" w14:textId="15876E04" w:rsidR="005A6342" w:rsidRPr="0079093B" w:rsidRDefault="005A6342" w:rsidP="00FE1163">
      <w:pPr>
        <w:spacing w:line="360" w:lineRule="auto"/>
        <w:ind w:firstLine="0"/>
        <w:jc w:val="both"/>
      </w:pPr>
      <w:r w:rsidRPr="0079093B">
        <w:t>E-mail: naccos88@gmail.com</w:t>
      </w:r>
    </w:p>
    <w:p w14:paraId="589B10DD" w14:textId="77777777" w:rsidR="005A6342" w:rsidRPr="0079093B" w:rsidRDefault="005A6342" w:rsidP="00C550DA">
      <w:pPr>
        <w:spacing w:line="360" w:lineRule="auto"/>
        <w:ind w:firstLine="0"/>
        <w:jc w:val="both"/>
        <w:rPr>
          <w:b/>
          <w:bCs/>
        </w:rPr>
      </w:pPr>
    </w:p>
    <w:p w14:paraId="4FE2CB58" w14:textId="559F8862" w:rsidR="005A6342" w:rsidRPr="0079093B" w:rsidRDefault="005A6342" w:rsidP="008668A2">
      <w:pPr>
        <w:spacing w:line="360" w:lineRule="auto"/>
        <w:ind w:firstLine="0"/>
        <w:jc w:val="both"/>
      </w:pPr>
      <w:r w:rsidRPr="0079093B">
        <w:rPr>
          <w:b/>
          <w:bCs/>
        </w:rPr>
        <w:t xml:space="preserve">Nicolas </w:t>
      </w:r>
      <w:proofErr w:type="spellStart"/>
      <w:r w:rsidRPr="0079093B">
        <w:rPr>
          <w:b/>
          <w:bCs/>
        </w:rPr>
        <w:t>Zadubiec</w:t>
      </w:r>
      <w:proofErr w:type="spellEnd"/>
      <w:r w:rsidR="005A13D5">
        <w:rPr>
          <w:b/>
          <w:bCs/>
        </w:rPr>
        <w:t xml:space="preserve"> </w:t>
      </w:r>
      <w:r w:rsidRPr="0079093B">
        <w:t xml:space="preserve">é professor de História formado pela Universidade de Buenos Aires (UBA), Faculdade de Filosofia e Letras. Atualmente, está concluindo sua dissertação de Mestrado em História Argentina e Latino-Americana na mesma instituição. Sua pesquisa trata </w:t>
      </w:r>
      <w:r w:rsidRPr="0079093B">
        <w:lastRenderedPageBreak/>
        <w:t xml:space="preserve">da circulação de imagens ligadas à figura do diabo e aos sabás no espaço platino, bem como das apropriações dessas imagens pelo grupo </w:t>
      </w:r>
      <w:proofErr w:type="spellStart"/>
      <w:r w:rsidRPr="0079093B">
        <w:t>antirrosista</w:t>
      </w:r>
      <w:proofErr w:type="spellEnd"/>
      <w:r w:rsidRPr="0079093B">
        <w:t xml:space="preserve"> exilado em Montevidéu. </w:t>
      </w:r>
    </w:p>
    <w:p w14:paraId="4A9FDFBC" w14:textId="0737AA08" w:rsidR="005A6342" w:rsidRPr="0079093B" w:rsidRDefault="005A6342" w:rsidP="008668A2">
      <w:pPr>
        <w:spacing w:line="360" w:lineRule="auto"/>
        <w:ind w:firstLine="0"/>
        <w:jc w:val="both"/>
      </w:pPr>
      <w:proofErr w:type="spellStart"/>
      <w:r w:rsidRPr="0079093B">
        <w:t>Orcid</w:t>
      </w:r>
      <w:proofErr w:type="spellEnd"/>
      <w:r w:rsidRPr="0079093B">
        <w:t>:</w:t>
      </w:r>
      <w:r w:rsidR="005A13D5">
        <w:t xml:space="preserve"> </w:t>
      </w:r>
      <w:r w:rsidRPr="0079093B">
        <w:t xml:space="preserve">https://orcid.org/0009-0009-5038-6152 </w:t>
      </w:r>
    </w:p>
    <w:p w14:paraId="7257174B" w14:textId="77777777" w:rsidR="005A6342" w:rsidRPr="0079093B" w:rsidRDefault="005A6342" w:rsidP="008668A2">
      <w:pPr>
        <w:spacing w:line="360" w:lineRule="auto"/>
        <w:ind w:firstLine="0"/>
        <w:jc w:val="both"/>
        <w:rPr>
          <w:b/>
          <w:bCs/>
        </w:rPr>
      </w:pPr>
      <w:r w:rsidRPr="0079093B">
        <w:t xml:space="preserve">E-mail: </w:t>
      </w:r>
      <w:hyperlink r:id="rId76">
        <w:r w:rsidRPr="0079093B">
          <w:rPr>
            <w:u w:val="single"/>
          </w:rPr>
          <w:t>nicolaszadubiec@gmail.com</w:t>
        </w:r>
      </w:hyperlink>
    </w:p>
    <w:p w14:paraId="12259CF2" w14:textId="77777777" w:rsidR="005A6342" w:rsidRPr="0079093B" w:rsidRDefault="005A6342" w:rsidP="005A6342">
      <w:pPr>
        <w:spacing w:line="360" w:lineRule="auto"/>
        <w:jc w:val="both"/>
        <w:rPr>
          <w:b/>
          <w:bCs/>
        </w:rPr>
      </w:pPr>
    </w:p>
    <w:p w14:paraId="4802BDC4" w14:textId="0625A2A9" w:rsidR="005A6342" w:rsidRPr="0079093B" w:rsidRDefault="005A6342" w:rsidP="00C550DA">
      <w:pPr>
        <w:spacing w:line="360" w:lineRule="auto"/>
        <w:ind w:firstLine="0"/>
        <w:jc w:val="both"/>
      </w:pPr>
      <w:r w:rsidRPr="0079093B">
        <w:rPr>
          <w:b/>
          <w:bCs/>
        </w:rPr>
        <w:t xml:space="preserve">Rosangela Rennó </w:t>
      </w:r>
      <w:r w:rsidRPr="0079093B">
        <w:t xml:space="preserve">é graduada em Artes Plásticas pela Escola Guignard (1986) e Arquitetura pela Universidade Federal de Minas Gerais - UFMG (1987). Doutora em Artes pela Escola de Comunicações e Artes da Universidade de São Paulo - ECA-USP (1997). Atualmente leciona na Escola das Artes da Universidade Católica Portuguesa e vive entre o Rio de Janeiro e o Porto. Seu trabalho caracteriza-se pela investigação de diferentes políticas de representação fotográfica e das relações entre memória e esquecimento, através da apropriação de imagens provenientes de coleções públicas e privadas. Arquivos fotográficos precários, abandonados ou “arquivos mortos”, levaram-na a empenhar-se no combate às narrativas de apagamento e “ignorância estrutural”, utilizadas como estratégia de amnésia histórica institucional e exclusão de parte da população, nos países do Sul Global. </w:t>
      </w:r>
    </w:p>
    <w:p w14:paraId="2C36D77B" w14:textId="77777777" w:rsidR="005A6342" w:rsidRPr="0079093B" w:rsidRDefault="005A6342" w:rsidP="008668A2">
      <w:pPr>
        <w:spacing w:line="360" w:lineRule="auto"/>
        <w:ind w:firstLine="0"/>
        <w:jc w:val="both"/>
      </w:pPr>
      <w:proofErr w:type="spellStart"/>
      <w:r w:rsidRPr="0079093B">
        <w:t>Orcid</w:t>
      </w:r>
      <w:proofErr w:type="spellEnd"/>
      <w:r w:rsidRPr="0079093B">
        <w:t xml:space="preserve">: </w:t>
      </w:r>
      <w:hyperlink r:id="rId77">
        <w:r w:rsidRPr="0079093B">
          <w:rPr>
            <w:u w:val="single"/>
          </w:rPr>
          <w:t>https://orcid.org/0009-0008-4302-4535</w:t>
        </w:r>
      </w:hyperlink>
      <w:r w:rsidRPr="0079093B">
        <w:t xml:space="preserve"> </w:t>
      </w:r>
    </w:p>
    <w:p w14:paraId="4EF543E7" w14:textId="77777777" w:rsidR="005A6342" w:rsidRPr="0079093B" w:rsidRDefault="005A6342" w:rsidP="008668A2">
      <w:pPr>
        <w:spacing w:line="360" w:lineRule="auto"/>
        <w:ind w:firstLine="0"/>
        <w:jc w:val="both"/>
      </w:pPr>
      <w:r w:rsidRPr="0079093B">
        <w:t xml:space="preserve">E-mail: </w:t>
      </w:r>
      <w:hyperlink r:id="rId78">
        <w:r w:rsidRPr="0079093B">
          <w:rPr>
            <w:u w:val="single"/>
          </w:rPr>
          <w:t>rosangelarenno@gmail.com</w:t>
        </w:r>
      </w:hyperlink>
      <w:r w:rsidRPr="0079093B">
        <w:t xml:space="preserve"> </w:t>
      </w:r>
    </w:p>
    <w:p w14:paraId="323AD3EE" w14:textId="77777777" w:rsidR="005A6342" w:rsidRPr="0079093B" w:rsidRDefault="005A6342" w:rsidP="005A6342">
      <w:pPr>
        <w:spacing w:line="360" w:lineRule="auto"/>
        <w:jc w:val="both"/>
        <w:rPr>
          <w:b/>
          <w:bCs/>
        </w:rPr>
      </w:pPr>
    </w:p>
    <w:p w14:paraId="15E1113A" w14:textId="77777777" w:rsidR="005A6342" w:rsidRPr="0079093B" w:rsidRDefault="005A6342" w:rsidP="00C550DA">
      <w:pPr>
        <w:pBdr>
          <w:top w:val="nil"/>
          <w:left w:val="nil"/>
          <w:bottom w:val="nil"/>
          <w:right w:val="nil"/>
          <w:between w:val="nil"/>
        </w:pBdr>
        <w:spacing w:line="360" w:lineRule="auto"/>
        <w:ind w:firstLine="0"/>
        <w:jc w:val="both"/>
      </w:pPr>
      <w:r w:rsidRPr="0079093B">
        <w:rPr>
          <w:b/>
          <w:bCs/>
        </w:rPr>
        <w:t>Solange Ribeiro de Oliveira</w:t>
      </w:r>
      <w:r w:rsidRPr="0079093B">
        <w:t xml:space="preserve"> é Associada da Universidade de Londres, pesquisadora do CNPq, docente aposentada e Professora Emérita da Faculdade de Letras da Universidade Federal de Minas Gerais - UFMG. Tem publicado, além de inúmeros artigos, diversos livros na área de Literatura Comparada, entre os quais </w:t>
      </w:r>
      <w:r w:rsidRPr="0079093B">
        <w:rPr>
          <w:i/>
          <w:iCs/>
        </w:rPr>
        <w:t>De Mendigos e Malandros: Chico Buarque, Brecht, John Gay</w:t>
      </w:r>
      <w:r w:rsidRPr="0079093B">
        <w:t xml:space="preserve"> (Editora CRV, 2011);</w:t>
      </w:r>
      <w:r w:rsidRPr="0079093B">
        <w:rPr>
          <w:i/>
          <w:iCs/>
        </w:rPr>
        <w:t xml:space="preserve"> </w:t>
      </w:r>
      <w:proofErr w:type="gramStart"/>
      <w:r w:rsidRPr="0079093B">
        <w:rPr>
          <w:i/>
          <w:iCs/>
        </w:rPr>
        <w:t>Perdida</w:t>
      </w:r>
      <w:proofErr w:type="gramEnd"/>
      <w:r w:rsidRPr="0079093B">
        <w:rPr>
          <w:i/>
          <w:iCs/>
        </w:rPr>
        <w:t xml:space="preserve"> entre signos: Literatura, artes e mídias</w:t>
      </w:r>
      <w:r w:rsidRPr="0079093B">
        <w:t xml:space="preserve"> (Fac. de Letras, UFMG, 2012); </w:t>
      </w:r>
      <w:r w:rsidRPr="0079093B">
        <w:rPr>
          <w:i/>
          <w:iCs/>
        </w:rPr>
        <w:t>Alvoroço da criação</w:t>
      </w:r>
      <w:r w:rsidRPr="0079093B">
        <w:t xml:space="preserve">: </w:t>
      </w:r>
      <w:r w:rsidRPr="0079093B">
        <w:rPr>
          <w:i/>
          <w:iCs/>
        </w:rPr>
        <w:t>a arte na ficção de Clarice Lispector</w:t>
      </w:r>
      <w:r w:rsidRPr="0079093B">
        <w:t xml:space="preserve"> (Editora UFMG, 2019). </w:t>
      </w:r>
    </w:p>
    <w:p w14:paraId="765EA7A6" w14:textId="48802F41" w:rsidR="005A6342" w:rsidRPr="0079093B" w:rsidRDefault="005A6342" w:rsidP="008668A2">
      <w:pPr>
        <w:pBdr>
          <w:top w:val="nil"/>
          <w:left w:val="nil"/>
          <w:bottom w:val="nil"/>
          <w:right w:val="nil"/>
          <w:between w:val="nil"/>
        </w:pBdr>
        <w:spacing w:line="360" w:lineRule="auto"/>
        <w:ind w:firstLine="0"/>
        <w:jc w:val="both"/>
      </w:pPr>
      <w:proofErr w:type="spellStart"/>
      <w:r w:rsidRPr="0079093B">
        <w:t>Orcid</w:t>
      </w:r>
      <w:proofErr w:type="spellEnd"/>
      <w:r w:rsidRPr="0079093B">
        <w:t xml:space="preserve">: </w:t>
      </w:r>
      <w:hyperlink r:id="rId79">
        <w:r w:rsidRPr="0079093B">
          <w:rPr>
            <w:u w:val="single"/>
          </w:rPr>
          <w:t>https://orcid.org/0000-0001-6755-7936</w:t>
        </w:r>
      </w:hyperlink>
      <w:r w:rsidR="005A13D5">
        <w:t xml:space="preserve"> </w:t>
      </w:r>
    </w:p>
    <w:p w14:paraId="28527362" w14:textId="77777777" w:rsidR="005A6342" w:rsidRPr="0079093B" w:rsidRDefault="005A6342" w:rsidP="008668A2">
      <w:pPr>
        <w:spacing w:line="360" w:lineRule="auto"/>
        <w:ind w:firstLine="0"/>
        <w:jc w:val="both"/>
        <w:rPr>
          <w:b/>
          <w:bCs/>
        </w:rPr>
      </w:pPr>
      <w:r w:rsidRPr="0079093B">
        <w:t xml:space="preserve">E-mail: </w:t>
      </w:r>
      <w:hyperlink r:id="rId80">
        <w:r w:rsidRPr="0079093B">
          <w:rPr>
            <w:u w:val="single"/>
          </w:rPr>
          <w:t>solangeribeirodeoliveira@yahoo.com</w:t>
        </w:r>
      </w:hyperlink>
      <w:r w:rsidRPr="0079093B">
        <w:t xml:space="preserve"> </w:t>
      </w:r>
    </w:p>
    <w:p w14:paraId="7E21359D" w14:textId="77777777" w:rsidR="005A6342" w:rsidRPr="0079093B" w:rsidRDefault="005A6342" w:rsidP="005A6342">
      <w:pPr>
        <w:spacing w:line="360" w:lineRule="auto"/>
        <w:jc w:val="both"/>
      </w:pPr>
    </w:p>
    <w:p w14:paraId="5B12BF05" w14:textId="77777777" w:rsidR="005A6342" w:rsidRPr="0079093B" w:rsidRDefault="005A6342" w:rsidP="00C550DA">
      <w:pPr>
        <w:spacing w:line="360" w:lineRule="auto"/>
        <w:ind w:firstLine="0"/>
        <w:jc w:val="both"/>
      </w:pPr>
      <w:proofErr w:type="spellStart"/>
      <w:r w:rsidRPr="0079093B">
        <w:rPr>
          <w:b/>
          <w:bCs/>
        </w:rPr>
        <w:t>Thaïs</w:t>
      </w:r>
      <w:proofErr w:type="spellEnd"/>
      <w:r w:rsidRPr="0079093B">
        <w:rPr>
          <w:b/>
          <w:bCs/>
        </w:rPr>
        <w:t xml:space="preserve"> Flores Nogueira Diniz </w:t>
      </w:r>
      <w:r w:rsidRPr="0079093B">
        <w:t xml:space="preserve">é professora da Universidade Federal de Minas Gerais- UFMG, em Belo Horizonte, Brasil, onde obteve seu doutorado em 1994 e onde atua regularmente. Publicou em periódicos brasileiros e estrangeiros sobre literatura e cinema e editou publicações sobre intermidialidade. Foi bolsista Fulbright na Universidade de Indiana, </w:t>
      </w:r>
      <w:proofErr w:type="spellStart"/>
      <w:r w:rsidRPr="0079093B">
        <w:t>Bloomington</w:t>
      </w:r>
      <w:proofErr w:type="spellEnd"/>
      <w:r w:rsidRPr="0079093B">
        <w:t xml:space="preserve">, EUA e recebeu bolsas de estudo da Embaixada do Canadá, do British </w:t>
      </w:r>
      <w:proofErr w:type="spellStart"/>
      <w:r w:rsidRPr="0079093B">
        <w:t>Council</w:t>
      </w:r>
      <w:proofErr w:type="spellEnd"/>
      <w:r w:rsidRPr="0079093B">
        <w:t xml:space="preserve"> e de várias instituições brasileiras. Seus principais interesses incluem adaptações </w:t>
      </w:r>
      <w:r w:rsidRPr="0079093B">
        <w:lastRenderedPageBreak/>
        <w:t>cinematográficas, reescritas de Shakespeare, teatro contemporâneo e intermidialidade. Em 2003 fez estágio de pós-doutoramento em Estudos de Cinema na Queen Mary, Universidade de Londres, e atualmente coordena o Grupo de Pesquisa Intermídia (Registrado no CNPq).</w:t>
      </w:r>
    </w:p>
    <w:p w14:paraId="79370DBC" w14:textId="77777777" w:rsidR="005A6342" w:rsidRPr="0079093B" w:rsidRDefault="005A6342" w:rsidP="008668A2">
      <w:pPr>
        <w:spacing w:line="360" w:lineRule="auto"/>
        <w:ind w:firstLine="0"/>
        <w:jc w:val="both"/>
      </w:pPr>
      <w:proofErr w:type="spellStart"/>
      <w:r w:rsidRPr="0079093B">
        <w:t>Orcid</w:t>
      </w:r>
      <w:proofErr w:type="spellEnd"/>
      <w:r w:rsidRPr="0079093B">
        <w:t xml:space="preserve">: </w:t>
      </w:r>
      <w:hyperlink r:id="rId81">
        <w:r w:rsidRPr="0079093B">
          <w:rPr>
            <w:u w:val="single"/>
          </w:rPr>
          <w:t>https://orcid.org/0000-0002-4726-8536</w:t>
        </w:r>
      </w:hyperlink>
      <w:r w:rsidRPr="0079093B">
        <w:t xml:space="preserve"> </w:t>
      </w:r>
    </w:p>
    <w:p w14:paraId="5016ED37" w14:textId="77777777" w:rsidR="005A6342" w:rsidRPr="0079093B" w:rsidRDefault="005A6342" w:rsidP="008668A2">
      <w:pPr>
        <w:spacing w:line="360" w:lineRule="auto"/>
        <w:ind w:firstLine="0"/>
        <w:jc w:val="both"/>
      </w:pPr>
      <w:r w:rsidRPr="0079093B">
        <w:t xml:space="preserve">E-mail: </w:t>
      </w:r>
      <w:hyperlink r:id="rId82">
        <w:r w:rsidRPr="0079093B">
          <w:rPr>
            <w:u w:val="single"/>
          </w:rPr>
          <w:t>tfndiniz@gmail.com</w:t>
        </w:r>
      </w:hyperlink>
      <w:r w:rsidRPr="0079093B">
        <w:t xml:space="preserve"> </w:t>
      </w:r>
    </w:p>
    <w:p w14:paraId="1A974401" w14:textId="77777777" w:rsidR="005A6342" w:rsidRPr="0079093B" w:rsidRDefault="005A6342" w:rsidP="005A6342">
      <w:pPr>
        <w:spacing w:line="360" w:lineRule="auto"/>
        <w:jc w:val="both"/>
      </w:pPr>
    </w:p>
    <w:p w14:paraId="381898DB" w14:textId="77777777" w:rsidR="005A6342" w:rsidRPr="0079093B" w:rsidRDefault="005A6342" w:rsidP="005A6342">
      <w:pPr>
        <w:spacing w:line="360" w:lineRule="auto"/>
        <w:jc w:val="center"/>
        <w:rPr>
          <w:b/>
          <w:bCs/>
        </w:rPr>
      </w:pPr>
      <w:r w:rsidRPr="0079093B">
        <w:rPr>
          <w:b/>
          <w:bCs/>
        </w:rPr>
        <w:t>Organizadores</w:t>
      </w:r>
    </w:p>
    <w:p w14:paraId="22ACCFC5" w14:textId="77777777" w:rsidR="005A6342" w:rsidRPr="0079093B" w:rsidRDefault="005A6342" w:rsidP="005A6342">
      <w:pPr>
        <w:spacing w:line="360" w:lineRule="auto"/>
        <w:jc w:val="center"/>
        <w:rPr>
          <w:b/>
          <w:bCs/>
        </w:rPr>
      </w:pPr>
    </w:p>
    <w:p w14:paraId="5AAB739C" w14:textId="728343FA" w:rsidR="005A6342" w:rsidRPr="0079093B" w:rsidRDefault="005A6342" w:rsidP="00C550DA">
      <w:pPr>
        <w:spacing w:line="360" w:lineRule="auto"/>
        <w:ind w:firstLine="0"/>
        <w:jc w:val="both"/>
      </w:pPr>
      <w:r w:rsidRPr="0079093B">
        <w:rPr>
          <w:b/>
          <w:bCs/>
        </w:rPr>
        <w:t>Biagio D'Angelo</w:t>
      </w:r>
      <w:r w:rsidRPr="0079093B">
        <w:t xml:space="preserve"> é Doutor em Teoria Literária e Literatura Comparada pela Universidade Russa de Estudos Humanísticos (Moscou). Atualmente é Professor Adjunto IV de Teoria e História da Arte no Programa de Pós-graduação em Artes Visuais do Instituto de Arte da Universidade de Brasília. Foi Presidente do Comitê Internacional de Estudos Latino-americanos da AILC/ICLA (Associação Internacional de Literatura Comparada). Realizou Pós-Doutorado Sênior</w:t>
      </w:r>
      <w:r w:rsidR="00981F7C">
        <w:t xml:space="preserve"> </w:t>
      </w:r>
      <w:r w:rsidRPr="0079093B">
        <w:t xml:space="preserve">na Universidade Paris Saint-Denis sob a supervisão de François Soulages. Líder do grupo de pesquisa: “Textualidades-Visualidades: Imbricações” (CNPq). Entre seus campos de interesse: a antiguidade e sua recepção na contemporaneidade; </w:t>
      </w:r>
      <w:proofErr w:type="spellStart"/>
      <w:r w:rsidRPr="0079093B">
        <w:t>Aby</w:t>
      </w:r>
      <w:proofErr w:type="spellEnd"/>
      <w:r w:rsidRPr="0079093B">
        <w:t xml:space="preserve"> Warburg e métodos da literatura comparada (mitologias, enciclopedismos, utopias). Entre suas publicações mais recentes, coorganizou o volume </w:t>
      </w:r>
      <w:r w:rsidRPr="0079093B">
        <w:rPr>
          <w:i/>
          <w:iCs/>
        </w:rPr>
        <w:t>Imagem e Ruína</w:t>
      </w:r>
      <w:r w:rsidRPr="0079093B">
        <w:t xml:space="preserve"> (2024). Ganhou o Prêmio Jabuti (2014) na categoria literatura infantil. </w:t>
      </w:r>
    </w:p>
    <w:p w14:paraId="7E7F069A" w14:textId="77777777" w:rsidR="005A6342" w:rsidRPr="0079093B" w:rsidRDefault="005A6342" w:rsidP="008668A2">
      <w:pPr>
        <w:spacing w:after="40" w:line="276" w:lineRule="auto"/>
        <w:ind w:firstLine="0"/>
      </w:pPr>
      <w:proofErr w:type="spellStart"/>
      <w:r w:rsidRPr="0079093B">
        <w:t>Orcid</w:t>
      </w:r>
      <w:proofErr w:type="spellEnd"/>
      <w:r w:rsidRPr="0079093B">
        <w:t xml:space="preserve">: </w:t>
      </w:r>
      <w:hyperlink r:id="rId83">
        <w:r w:rsidRPr="0079093B">
          <w:rPr>
            <w:u w:val="single"/>
          </w:rPr>
          <w:t>https://orcid.org/0000-0001-9333-4461</w:t>
        </w:r>
      </w:hyperlink>
    </w:p>
    <w:p w14:paraId="6A2D4777" w14:textId="77777777" w:rsidR="005A6342" w:rsidRPr="0079093B" w:rsidRDefault="005A6342" w:rsidP="008668A2">
      <w:pPr>
        <w:spacing w:after="40" w:line="276" w:lineRule="auto"/>
        <w:ind w:firstLine="0"/>
      </w:pPr>
      <w:r w:rsidRPr="0079093B">
        <w:t xml:space="preserve">E-mail: </w:t>
      </w:r>
      <w:hyperlink r:id="rId84">
        <w:r w:rsidRPr="0079093B">
          <w:rPr>
            <w:u w:val="single"/>
          </w:rPr>
          <w:t>biagioa@unb.br</w:t>
        </w:r>
      </w:hyperlink>
      <w:r w:rsidRPr="0079093B">
        <w:t xml:space="preserve"> </w:t>
      </w:r>
    </w:p>
    <w:p w14:paraId="661B9471" w14:textId="77777777" w:rsidR="005A6342" w:rsidRPr="0079093B" w:rsidRDefault="005A6342" w:rsidP="005A6342">
      <w:pPr>
        <w:spacing w:line="360" w:lineRule="auto"/>
      </w:pPr>
    </w:p>
    <w:p w14:paraId="4B1AA8B0" w14:textId="77777777" w:rsidR="005A6342" w:rsidRPr="0079093B" w:rsidRDefault="005A6342" w:rsidP="00C550DA">
      <w:pPr>
        <w:spacing w:line="360" w:lineRule="auto"/>
        <w:ind w:firstLine="0"/>
        <w:jc w:val="both"/>
      </w:pPr>
      <w:r w:rsidRPr="0079093B">
        <w:rPr>
          <w:b/>
          <w:bCs/>
        </w:rPr>
        <w:t xml:space="preserve">Camila Augusta Pires de Figueiredo </w:t>
      </w:r>
      <w:r w:rsidRPr="0079093B">
        <w:t xml:space="preserve">é doutora em Teoria da Literatura e Literatura Comparada pelo Programa de Pós-Graduação em Estudos Literários da Universidade Federal de Minas Gerais (UFMG), com mobilidade na </w:t>
      </w:r>
      <w:proofErr w:type="spellStart"/>
      <w:r w:rsidRPr="0079093B">
        <w:t>Technische</w:t>
      </w:r>
      <w:proofErr w:type="spellEnd"/>
      <w:r w:rsidRPr="0079093B">
        <w:t xml:space="preserve"> </w:t>
      </w:r>
      <w:proofErr w:type="spellStart"/>
      <w:r w:rsidRPr="0079093B">
        <w:t>Universität</w:t>
      </w:r>
      <w:proofErr w:type="spellEnd"/>
      <w:r w:rsidRPr="0079093B">
        <w:t xml:space="preserve"> Braunschweig, Alemanha. Atualmente ocupa o cargo de vice-diretora da Editora UFMG, atuando na gestão administrativa e de projetos editoriais. Integra os grupos de pesquisa Intermídia: Estudos da Intermidialidade e Leitura Comparada das Mídias (CNPq), a </w:t>
      </w:r>
      <w:proofErr w:type="spellStart"/>
      <w:r w:rsidRPr="0079093B">
        <w:t>International</w:t>
      </w:r>
      <w:proofErr w:type="spellEnd"/>
      <w:r w:rsidRPr="0079093B">
        <w:t xml:space="preserve"> Society for Intermedial </w:t>
      </w:r>
      <w:proofErr w:type="spellStart"/>
      <w:r w:rsidRPr="0079093B">
        <w:t>Studies</w:t>
      </w:r>
      <w:proofErr w:type="spellEnd"/>
      <w:r w:rsidRPr="0079093B">
        <w:t xml:space="preserve"> (ISIS) e a </w:t>
      </w:r>
      <w:proofErr w:type="spellStart"/>
      <w:r w:rsidRPr="0079093B">
        <w:t>International</w:t>
      </w:r>
      <w:proofErr w:type="spellEnd"/>
      <w:r w:rsidRPr="0079093B">
        <w:t xml:space="preserve"> </w:t>
      </w:r>
      <w:proofErr w:type="spellStart"/>
      <w:r w:rsidRPr="0079093B">
        <w:t>Association</w:t>
      </w:r>
      <w:proofErr w:type="spellEnd"/>
      <w:r w:rsidRPr="0079093B">
        <w:t xml:space="preserve"> </w:t>
      </w:r>
      <w:proofErr w:type="spellStart"/>
      <w:r w:rsidRPr="0079093B">
        <w:t>of</w:t>
      </w:r>
      <w:proofErr w:type="spellEnd"/>
      <w:r w:rsidRPr="0079093B">
        <w:t xml:space="preserve"> Word </w:t>
      </w:r>
      <w:proofErr w:type="spellStart"/>
      <w:r w:rsidRPr="0079093B">
        <w:t>and</w:t>
      </w:r>
      <w:proofErr w:type="spellEnd"/>
      <w:r w:rsidRPr="0079093B">
        <w:t xml:space="preserve"> </w:t>
      </w:r>
      <w:proofErr w:type="spellStart"/>
      <w:r w:rsidRPr="0079093B">
        <w:t>Image</w:t>
      </w:r>
      <w:proofErr w:type="spellEnd"/>
      <w:r w:rsidRPr="0079093B">
        <w:t xml:space="preserve"> </w:t>
      </w:r>
      <w:proofErr w:type="spellStart"/>
      <w:r w:rsidRPr="0079093B">
        <w:t>Studies</w:t>
      </w:r>
      <w:proofErr w:type="spellEnd"/>
      <w:r w:rsidRPr="0079093B">
        <w:t xml:space="preserve"> (IAWIS). Coorganizou, entre outros, os volumes </w:t>
      </w:r>
      <w:r w:rsidRPr="0079093B">
        <w:rPr>
          <w:i/>
          <w:iCs/>
        </w:rPr>
        <w:t xml:space="preserve">Entre textos, entre artes, entre mídias: Ensaios de Claus </w:t>
      </w:r>
      <w:proofErr w:type="spellStart"/>
      <w:r w:rsidRPr="0079093B">
        <w:rPr>
          <w:i/>
          <w:iCs/>
        </w:rPr>
        <w:t>Clüver</w:t>
      </w:r>
      <w:proofErr w:type="spellEnd"/>
      <w:r w:rsidRPr="0079093B">
        <w:t xml:space="preserve"> (2024), </w:t>
      </w:r>
      <w:r w:rsidRPr="0079093B">
        <w:rPr>
          <w:i/>
          <w:iCs/>
        </w:rPr>
        <w:t xml:space="preserve">Intermidialidade: cinema e adaptação - palavra e imagem - </w:t>
      </w:r>
      <w:proofErr w:type="spellStart"/>
      <w:r w:rsidRPr="0079093B">
        <w:rPr>
          <w:i/>
          <w:iCs/>
        </w:rPr>
        <w:t>transmidia</w:t>
      </w:r>
      <w:proofErr w:type="spellEnd"/>
      <w:r w:rsidRPr="0079093B">
        <w:rPr>
          <w:i/>
          <w:iCs/>
        </w:rPr>
        <w:t>(</w:t>
      </w:r>
      <w:proofErr w:type="spellStart"/>
      <w:r w:rsidRPr="0079093B">
        <w:rPr>
          <w:i/>
          <w:iCs/>
        </w:rPr>
        <w:t>lidade</w:t>
      </w:r>
      <w:proofErr w:type="spellEnd"/>
      <w:r w:rsidRPr="0079093B">
        <w:rPr>
          <w:i/>
          <w:iCs/>
        </w:rPr>
        <w:t>)</w:t>
      </w:r>
      <w:r w:rsidRPr="0079093B">
        <w:t xml:space="preserve"> (2024) e </w:t>
      </w:r>
      <w:r w:rsidRPr="0079093B">
        <w:rPr>
          <w:i/>
          <w:iCs/>
        </w:rPr>
        <w:t>A intermidialidade e os estudos interartes na arte contemporânea</w:t>
      </w:r>
      <w:r w:rsidRPr="0079093B">
        <w:t xml:space="preserve"> (2020).</w:t>
      </w:r>
    </w:p>
    <w:p w14:paraId="58C64885" w14:textId="77777777" w:rsidR="005A6342" w:rsidRPr="0079093B" w:rsidRDefault="005A6342" w:rsidP="008668A2">
      <w:pPr>
        <w:spacing w:line="360" w:lineRule="auto"/>
        <w:ind w:firstLine="0"/>
        <w:jc w:val="both"/>
      </w:pPr>
      <w:proofErr w:type="spellStart"/>
      <w:r w:rsidRPr="0079093B">
        <w:t>Orcid</w:t>
      </w:r>
      <w:proofErr w:type="spellEnd"/>
      <w:r w:rsidRPr="0079093B">
        <w:t xml:space="preserve">: </w:t>
      </w:r>
      <w:hyperlink r:id="rId85">
        <w:r w:rsidRPr="0079093B">
          <w:rPr>
            <w:u w:val="single"/>
          </w:rPr>
          <w:t>https://orcid.org/0000-0002-0522-8114</w:t>
        </w:r>
      </w:hyperlink>
      <w:r w:rsidRPr="0079093B">
        <w:t xml:space="preserve"> </w:t>
      </w:r>
    </w:p>
    <w:p w14:paraId="49D8F553" w14:textId="77777777" w:rsidR="005A6342" w:rsidRPr="0079093B" w:rsidRDefault="005A6342" w:rsidP="008668A2">
      <w:pPr>
        <w:spacing w:line="360" w:lineRule="auto"/>
        <w:ind w:firstLine="0"/>
        <w:jc w:val="both"/>
      </w:pPr>
      <w:r w:rsidRPr="0079093B">
        <w:lastRenderedPageBreak/>
        <w:t xml:space="preserve">E-mail: </w:t>
      </w:r>
      <w:hyperlink r:id="rId86">
        <w:r w:rsidRPr="0079093B">
          <w:rPr>
            <w:u w:val="single"/>
          </w:rPr>
          <w:t>camilafig1@gmail.com</w:t>
        </w:r>
      </w:hyperlink>
      <w:r w:rsidRPr="0079093B">
        <w:t xml:space="preserve"> </w:t>
      </w:r>
    </w:p>
    <w:p w14:paraId="23485748" w14:textId="77777777" w:rsidR="005A6342" w:rsidRPr="0079093B" w:rsidRDefault="005A6342" w:rsidP="005A6342">
      <w:pPr>
        <w:spacing w:line="360" w:lineRule="auto"/>
        <w:rPr>
          <w:b/>
          <w:bCs/>
        </w:rPr>
      </w:pPr>
    </w:p>
    <w:p w14:paraId="29492EBD" w14:textId="77777777" w:rsidR="005A6342" w:rsidRPr="0079093B" w:rsidRDefault="005A6342" w:rsidP="00C550DA">
      <w:pPr>
        <w:spacing w:line="360" w:lineRule="auto"/>
        <w:ind w:firstLine="0"/>
        <w:jc w:val="both"/>
      </w:pPr>
      <w:r w:rsidRPr="0079093B">
        <w:rPr>
          <w:b/>
          <w:bCs/>
        </w:rPr>
        <w:t xml:space="preserve">Georg Otte </w:t>
      </w:r>
      <w:r w:rsidRPr="0079093B">
        <w:t>é professor da Área de Alemão e do Programa de Pós-Graduação em Letras: Estudos Literários da Faculdade de Letras da UFMG, com bolsa de produtividade do CNPq/PQ2. Realizou estágios pós-doutorais na Universidade Humboldt, no Centro Leibniz de Estudos Literários e Culturais (</w:t>
      </w:r>
      <w:proofErr w:type="spellStart"/>
      <w:r w:rsidRPr="0079093B">
        <w:t>ZfL</w:t>
      </w:r>
      <w:proofErr w:type="spellEnd"/>
      <w:r w:rsidRPr="0079093B">
        <w:t xml:space="preserve">) e na Universidade Livre, todos em Berlim. Seus estudos se concentram em questões da Teoria Literária e da Estética Filosófica, focando as obras de Walter Benjamin e Hans Blumenberg. Publicou o livro </w:t>
      </w:r>
      <w:r w:rsidRPr="0079093B">
        <w:rPr>
          <w:i/>
          <w:iCs/>
        </w:rPr>
        <w:t>Impressão e expressão: formas do imediato em Walter Benjamin</w:t>
      </w:r>
      <w:r w:rsidRPr="0079093B">
        <w:t xml:space="preserve"> e traduziu </w:t>
      </w:r>
      <w:r w:rsidRPr="0079093B">
        <w:rPr>
          <w:i/>
          <w:iCs/>
        </w:rPr>
        <w:t>A legibilidade do mundo</w:t>
      </w:r>
      <w:r w:rsidRPr="0079093B">
        <w:t>, de Blumenberg. É membro do Grupo de Pesquisa/CNPq “Mito e modernidade” e do Grupo de Trabalho/</w:t>
      </w:r>
      <w:proofErr w:type="spellStart"/>
      <w:r w:rsidRPr="0079093B">
        <w:t>Anpoll</w:t>
      </w:r>
      <w:proofErr w:type="spellEnd"/>
      <w:r w:rsidRPr="0079093B">
        <w:t xml:space="preserve"> “Literaturas Estrangeiras”.</w:t>
      </w:r>
    </w:p>
    <w:p w14:paraId="7792CA5F" w14:textId="77777777" w:rsidR="005A6342" w:rsidRPr="0079093B" w:rsidRDefault="005A6342" w:rsidP="008668A2">
      <w:pPr>
        <w:spacing w:line="360" w:lineRule="auto"/>
        <w:ind w:firstLine="0"/>
        <w:jc w:val="both"/>
      </w:pPr>
      <w:proofErr w:type="spellStart"/>
      <w:r w:rsidRPr="0079093B">
        <w:t>Orcid</w:t>
      </w:r>
      <w:proofErr w:type="spellEnd"/>
      <w:r w:rsidRPr="0079093B">
        <w:t>:</w:t>
      </w:r>
      <w:hyperlink r:id="rId87">
        <w:r w:rsidRPr="0079093B">
          <w:t xml:space="preserve"> </w:t>
        </w:r>
      </w:hyperlink>
      <w:hyperlink r:id="rId88">
        <w:r w:rsidRPr="0079093B">
          <w:rPr>
            <w:u w:val="single"/>
          </w:rPr>
          <w:t>https://orcid.org/0000-0002-4276-1778</w:t>
        </w:r>
      </w:hyperlink>
    </w:p>
    <w:p w14:paraId="556A83D0" w14:textId="77777777" w:rsidR="005A6342" w:rsidRPr="0079093B" w:rsidRDefault="005A6342" w:rsidP="008668A2">
      <w:pPr>
        <w:spacing w:line="360" w:lineRule="auto"/>
        <w:ind w:firstLine="0"/>
        <w:jc w:val="both"/>
      </w:pPr>
      <w:r w:rsidRPr="0079093B">
        <w:t>E-mail: georg-otte@ufmg.br</w:t>
      </w:r>
    </w:p>
    <w:p w14:paraId="724FB294" w14:textId="77777777" w:rsidR="005A6342" w:rsidRPr="0079093B" w:rsidRDefault="005A6342" w:rsidP="005A6342">
      <w:pPr>
        <w:spacing w:line="360" w:lineRule="auto"/>
        <w:rPr>
          <w:b/>
          <w:bCs/>
        </w:rPr>
      </w:pPr>
    </w:p>
    <w:p w14:paraId="7682C6CE" w14:textId="77777777" w:rsidR="005A6342" w:rsidRPr="0079093B" w:rsidRDefault="005A6342" w:rsidP="00C550DA">
      <w:pPr>
        <w:spacing w:line="360" w:lineRule="auto"/>
        <w:ind w:firstLine="0"/>
        <w:jc w:val="both"/>
        <w:rPr>
          <w:i/>
          <w:iCs/>
          <w:lang w:val="fr-FR"/>
        </w:rPr>
      </w:pPr>
      <w:r w:rsidRPr="0079093B">
        <w:rPr>
          <w:b/>
          <w:bCs/>
        </w:rPr>
        <w:t>Márcia Arbex</w:t>
      </w:r>
      <w:r w:rsidRPr="0079093B">
        <w:t xml:space="preserve"> é Professora Titular da Faculdade de Letras da Universidade Federal de Minas Gerais - UFMG, Doutora pela </w:t>
      </w:r>
      <w:proofErr w:type="spellStart"/>
      <w:r w:rsidRPr="0079093B">
        <w:t>Université</w:t>
      </w:r>
      <w:proofErr w:type="spellEnd"/>
      <w:r w:rsidRPr="0079093B">
        <w:t xml:space="preserve"> Paris 3, Pesquisadora pelo CNPq e Tradutora. Além de diversos artigos, é autora de </w:t>
      </w:r>
      <w:r w:rsidRPr="0079093B">
        <w:rPr>
          <w:i/>
          <w:iCs/>
        </w:rPr>
        <w:t xml:space="preserve">Sobrevivências da imagem na escrita: Michel Butor e as artes </w:t>
      </w:r>
      <w:r w:rsidRPr="0079093B">
        <w:t xml:space="preserve">(2020), </w:t>
      </w:r>
      <w:r w:rsidRPr="0079093B">
        <w:rPr>
          <w:i/>
          <w:iCs/>
        </w:rPr>
        <w:t>Alain Robbe-</w:t>
      </w:r>
      <w:proofErr w:type="spellStart"/>
      <w:r w:rsidRPr="0079093B">
        <w:rPr>
          <w:i/>
          <w:iCs/>
        </w:rPr>
        <w:t>Grillet</w:t>
      </w:r>
      <w:proofErr w:type="spellEnd"/>
      <w:r w:rsidRPr="0079093B">
        <w:rPr>
          <w:i/>
          <w:iCs/>
        </w:rPr>
        <w:t xml:space="preserve"> e a pintura: jogos especulares </w:t>
      </w:r>
      <w:r w:rsidRPr="0079093B">
        <w:t xml:space="preserve">(2013); coorganizou coletâneas tais que: </w:t>
      </w:r>
      <w:r w:rsidRPr="0079093B">
        <w:rPr>
          <w:i/>
          <w:iCs/>
        </w:rPr>
        <w:t xml:space="preserve">Escrita, som, imagem </w:t>
      </w:r>
      <w:r w:rsidRPr="0079093B">
        <w:t xml:space="preserve">(vol. 1 e 2, 2019 e 2020); </w:t>
      </w:r>
      <w:r w:rsidRPr="0079093B">
        <w:rPr>
          <w:i/>
          <w:iCs/>
        </w:rPr>
        <w:t xml:space="preserve">Espaços de criação: do ateliê do pintor à mesa do escritor </w:t>
      </w:r>
      <w:r w:rsidRPr="0079093B">
        <w:t xml:space="preserve">(2015); </w:t>
      </w:r>
      <w:r w:rsidRPr="0079093B">
        <w:rPr>
          <w:i/>
          <w:iCs/>
        </w:rPr>
        <w:t xml:space="preserve">Interartes </w:t>
      </w:r>
      <w:r w:rsidRPr="0079093B">
        <w:t xml:space="preserve">(2010); </w:t>
      </w:r>
      <w:proofErr w:type="gramStart"/>
      <w:r w:rsidRPr="0079093B">
        <w:rPr>
          <w:i/>
          <w:iCs/>
        </w:rPr>
        <w:t>Poéticas</w:t>
      </w:r>
      <w:proofErr w:type="gramEnd"/>
      <w:r w:rsidRPr="0079093B">
        <w:rPr>
          <w:i/>
          <w:iCs/>
        </w:rPr>
        <w:t xml:space="preserve"> do visível: ensaios sobre a escrita e a imagem </w:t>
      </w:r>
      <w:r w:rsidRPr="0079093B">
        <w:t xml:space="preserve">(2006). </w:t>
      </w:r>
      <w:proofErr w:type="spellStart"/>
      <w:r w:rsidRPr="0079093B">
        <w:rPr>
          <w:lang w:val="fr-FR"/>
        </w:rPr>
        <w:t>Traduziu</w:t>
      </w:r>
      <w:proofErr w:type="spellEnd"/>
      <w:r w:rsidRPr="0079093B">
        <w:rPr>
          <w:lang w:val="fr-FR"/>
        </w:rPr>
        <w:t xml:space="preserve"> </w:t>
      </w:r>
      <w:proofErr w:type="spellStart"/>
      <w:r w:rsidRPr="0079093B">
        <w:rPr>
          <w:lang w:val="fr-FR"/>
        </w:rPr>
        <w:t>obras</w:t>
      </w:r>
      <w:proofErr w:type="spellEnd"/>
      <w:r w:rsidRPr="0079093B">
        <w:rPr>
          <w:lang w:val="fr-FR"/>
        </w:rPr>
        <w:t xml:space="preserve"> de G. Didi-Huberman e </w:t>
      </w:r>
      <w:proofErr w:type="spellStart"/>
      <w:r w:rsidRPr="0079093B">
        <w:rPr>
          <w:lang w:val="fr-FR"/>
        </w:rPr>
        <w:t>ensaios</w:t>
      </w:r>
      <w:proofErr w:type="spellEnd"/>
      <w:r w:rsidRPr="0079093B">
        <w:rPr>
          <w:lang w:val="fr-FR"/>
        </w:rPr>
        <w:t xml:space="preserve"> de Anne-Marie Christin. É </w:t>
      </w:r>
      <w:proofErr w:type="spellStart"/>
      <w:r w:rsidRPr="0079093B">
        <w:rPr>
          <w:lang w:val="fr-FR"/>
        </w:rPr>
        <w:t>membro</w:t>
      </w:r>
      <w:proofErr w:type="spellEnd"/>
      <w:r w:rsidRPr="0079093B">
        <w:rPr>
          <w:lang w:val="fr-FR"/>
        </w:rPr>
        <w:t xml:space="preserve"> dos </w:t>
      </w:r>
      <w:proofErr w:type="spellStart"/>
      <w:r w:rsidRPr="0079093B">
        <w:rPr>
          <w:lang w:val="fr-FR"/>
        </w:rPr>
        <w:t>grupos</w:t>
      </w:r>
      <w:proofErr w:type="spellEnd"/>
      <w:r w:rsidRPr="0079093B">
        <w:rPr>
          <w:lang w:val="fr-FR"/>
        </w:rPr>
        <w:t xml:space="preserve"> de </w:t>
      </w:r>
      <w:proofErr w:type="spellStart"/>
      <w:r w:rsidRPr="0079093B">
        <w:rPr>
          <w:lang w:val="fr-FR"/>
        </w:rPr>
        <w:t>pesquisa</w:t>
      </w:r>
      <w:proofErr w:type="spellEnd"/>
      <w:r w:rsidRPr="0079093B">
        <w:rPr>
          <w:lang w:val="fr-FR"/>
        </w:rPr>
        <w:t xml:space="preserve"> </w:t>
      </w:r>
      <w:proofErr w:type="spellStart"/>
      <w:r w:rsidRPr="0079093B">
        <w:rPr>
          <w:lang w:val="fr-FR"/>
        </w:rPr>
        <w:t>CRIalt</w:t>
      </w:r>
      <w:proofErr w:type="spellEnd"/>
      <w:r w:rsidRPr="0079093B">
        <w:rPr>
          <w:lang w:val="fr-FR"/>
        </w:rPr>
        <w:t xml:space="preserve"> - </w:t>
      </w:r>
      <w:r w:rsidRPr="0079093B">
        <w:rPr>
          <w:i/>
          <w:iCs/>
          <w:lang w:val="fr-FR"/>
        </w:rPr>
        <w:t xml:space="preserve">Centre de recherches </w:t>
      </w:r>
      <w:proofErr w:type="spellStart"/>
      <w:r w:rsidRPr="0079093B">
        <w:rPr>
          <w:i/>
          <w:iCs/>
          <w:lang w:val="fr-FR"/>
        </w:rPr>
        <w:t>intermédiales</w:t>
      </w:r>
      <w:proofErr w:type="spellEnd"/>
      <w:r w:rsidRPr="0079093B">
        <w:rPr>
          <w:i/>
          <w:iCs/>
          <w:lang w:val="fr-FR"/>
        </w:rPr>
        <w:t xml:space="preserve"> sur les arts, les lettres et les techniques </w:t>
      </w:r>
      <w:r w:rsidRPr="0079093B">
        <w:rPr>
          <w:lang w:val="fr-FR"/>
        </w:rPr>
        <w:t>(Université de Montréal</w:t>
      </w:r>
      <w:proofErr w:type="gramStart"/>
      <w:r w:rsidRPr="0079093B">
        <w:rPr>
          <w:lang w:val="fr-FR"/>
        </w:rPr>
        <w:t>);</w:t>
      </w:r>
      <w:proofErr w:type="gramEnd"/>
      <w:r w:rsidRPr="0079093B">
        <w:rPr>
          <w:lang w:val="fr-FR"/>
        </w:rPr>
        <w:t xml:space="preserve"> </w:t>
      </w:r>
      <w:proofErr w:type="spellStart"/>
      <w:r w:rsidRPr="0079093B">
        <w:rPr>
          <w:lang w:val="fr-FR"/>
        </w:rPr>
        <w:t>Intermídia</w:t>
      </w:r>
      <w:proofErr w:type="spellEnd"/>
      <w:r w:rsidRPr="0079093B">
        <w:rPr>
          <w:lang w:val="fr-FR"/>
        </w:rPr>
        <w:t xml:space="preserve"> (UFMG/CNPQ) e </w:t>
      </w:r>
      <w:proofErr w:type="spellStart"/>
      <w:r w:rsidRPr="0079093B">
        <w:rPr>
          <w:lang w:val="fr-FR"/>
        </w:rPr>
        <w:t>Intermidialidade</w:t>
      </w:r>
      <w:proofErr w:type="spellEnd"/>
      <w:r w:rsidRPr="0079093B">
        <w:rPr>
          <w:lang w:val="fr-FR"/>
        </w:rPr>
        <w:t xml:space="preserve"> (ANPOLL). É </w:t>
      </w:r>
      <w:proofErr w:type="spellStart"/>
      <w:r w:rsidRPr="0079093B">
        <w:rPr>
          <w:lang w:val="fr-FR"/>
        </w:rPr>
        <w:t>correspondente</w:t>
      </w:r>
      <w:proofErr w:type="spellEnd"/>
      <w:r w:rsidRPr="0079093B">
        <w:rPr>
          <w:lang w:val="fr-FR"/>
        </w:rPr>
        <w:t xml:space="preserve"> no </w:t>
      </w:r>
      <w:proofErr w:type="spellStart"/>
      <w:r w:rsidRPr="0079093B">
        <w:rPr>
          <w:lang w:val="fr-FR"/>
        </w:rPr>
        <w:t>exterior</w:t>
      </w:r>
      <w:proofErr w:type="spellEnd"/>
      <w:r w:rsidRPr="0079093B">
        <w:rPr>
          <w:lang w:val="fr-FR"/>
        </w:rPr>
        <w:t xml:space="preserve"> do CEEI - </w:t>
      </w:r>
      <w:r w:rsidRPr="0079093B">
        <w:rPr>
          <w:i/>
          <w:iCs/>
          <w:lang w:val="fr-FR"/>
        </w:rPr>
        <w:t xml:space="preserve">Centre d'Étude de l'Écriture et de l'Image </w:t>
      </w:r>
      <w:r w:rsidRPr="0079093B">
        <w:rPr>
          <w:lang w:val="fr-FR"/>
        </w:rPr>
        <w:t xml:space="preserve">(Université Paris Diderot) e </w:t>
      </w:r>
      <w:proofErr w:type="spellStart"/>
      <w:r w:rsidRPr="0079093B">
        <w:rPr>
          <w:lang w:val="fr-FR"/>
        </w:rPr>
        <w:t>membro</w:t>
      </w:r>
      <w:proofErr w:type="spellEnd"/>
      <w:r w:rsidRPr="0079093B">
        <w:rPr>
          <w:lang w:val="fr-FR"/>
        </w:rPr>
        <w:t xml:space="preserve"> do </w:t>
      </w:r>
      <w:proofErr w:type="spellStart"/>
      <w:r w:rsidRPr="0079093B">
        <w:rPr>
          <w:lang w:val="fr-FR"/>
        </w:rPr>
        <w:t>conselho</w:t>
      </w:r>
      <w:proofErr w:type="spellEnd"/>
      <w:r w:rsidRPr="0079093B">
        <w:rPr>
          <w:lang w:val="fr-FR"/>
        </w:rPr>
        <w:t xml:space="preserve"> </w:t>
      </w:r>
      <w:proofErr w:type="spellStart"/>
      <w:r w:rsidRPr="0079093B">
        <w:rPr>
          <w:lang w:val="fr-FR"/>
        </w:rPr>
        <w:t>executivo</w:t>
      </w:r>
      <w:proofErr w:type="spellEnd"/>
      <w:r w:rsidRPr="0079093B">
        <w:rPr>
          <w:lang w:val="fr-FR"/>
        </w:rPr>
        <w:t xml:space="preserve"> da IAWIS/AIERTI - </w:t>
      </w:r>
      <w:r w:rsidRPr="0079093B">
        <w:rPr>
          <w:i/>
          <w:iCs/>
          <w:lang w:val="fr-FR"/>
        </w:rPr>
        <w:t xml:space="preserve">International Association of Word and Image </w:t>
      </w:r>
      <w:proofErr w:type="spellStart"/>
      <w:r w:rsidRPr="0079093B">
        <w:rPr>
          <w:i/>
          <w:iCs/>
          <w:lang w:val="fr-FR"/>
        </w:rPr>
        <w:t>Studies</w:t>
      </w:r>
      <w:proofErr w:type="spellEnd"/>
      <w:r w:rsidRPr="0079093B">
        <w:rPr>
          <w:i/>
          <w:iCs/>
          <w:lang w:val="fr-FR"/>
        </w:rPr>
        <w:t xml:space="preserve"> / Association Internationale pour l’Etude des Rapports entre Texte et Image.</w:t>
      </w:r>
    </w:p>
    <w:p w14:paraId="1211D489" w14:textId="77777777" w:rsidR="005A6342" w:rsidRPr="0079093B" w:rsidRDefault="005A6342" w:rsidP="008668A2">
      <w:pPr>
        <w:spacing w:line="360" w:lineRule="auto"/>
        <w:ind w:firstLine="0"/>
        <w:jc w:val="both"/>
        <w:rPr>
          <w:u w:val="single"/>
        </w:rPr>
      </w:pPr>
      <w:proofErr w:type="spellStart"/>
      <w:r w:rsidRPr="0079093B">
        <w:t>Orcid</w:t>
      </w:r>
      <w:proofErr w:type="spellEnd"/>
      <w:r w:rsidRPr="0079093B">
        <w:t xml:space="preserve">: </w:t>
      </w:r>
      <w:r w:rsidRPr="0079093B">
        <w:rPr>
          <w:u w:val="single"/>
        </w:rPr>
        <w:t>https://orcid.org/0000-0001-8690-6900</w:t>
      </w:r>
    </w:p>
    <w:p w14:paraId="51133D72" w14:textId="370C05F0" w:rsidR="005A6342" w:rsidRPr="0079093B" w:rsidRDefault="005A6342" w:rsidP="008668A2">
      <w:pPr>
        <w:spacing w:line="360" w:lineRule="auto"/>
        <w:ind w:firstLine="0"/>
        <w:jc w:val="both"/>
        <w:rPr>
          <w:b/>
          <w:bCs/>
        </w:rPr>
      </w:pPr>
      <w:r w:rsidRPr="0079093B">
        <w:t>E-mail: arbex@ufmg.br</w:t>
      </w:r>
    </w:p>
    <w:p w14:paraId="6A2928A9" w14:textId="77777777" w:rsidR="005A6342" w:rsidRPr="0079093B" w:rsidRDefault="005A6342" w:rsidP="005A6342">
      <w:pPr>
        <w:spacing w:line="360" w:lineRule="auto"/>
        <w:rPr>
          <w:b/>
          <w:bCs/>
        </w:rPr>
      </w:pPr>
    </w:p>
    <w:p w14:paraId="4809CAF6" w14:textId="77777777" w:rsidR="005A6342" w:rsidRPr="0079093B" w:rsidRDefault="005A6342" w:rsidP="00C550DA">
      <w:pPr>
        <w:spacing w:line="360" w:lineRule="auto"/>
        <w:ind w:firstLine="0"/>
        <w:jc w:val="both"/>
      </w:pPr>
      <w:r w:rsidRPr="0079093B">
        <w:rPr>
          <w:b/>
          <w:bCs/>
        </w:rPr>
        <w:t xml:space="preserve">Miriam de Paiva Vieira </w:t>
      </w:r>
      <w:r w:rsidRPr="0079093B">
        <w:t xml:space="preserve">é professora do Departamento de Letras, Artes e Cultura e do Programa de Pós-Graduação em Letras da UFSJ. Bolsista Produtividade CNPq/PQ2. </w:t>
      </w:r>
      <w:r w:rsidRPr="0079093B">
        <w:rPr>
          <w:highlight w:val="white"/>
        </w:rPr>
        <w:t xml:space="preserve">Suas áreas de interesse são os estudos sobre a intermidialidade, </w:t>
      </w:r>
      <w:proofErr w:type="spellStart"/>
      <w:r w:rsidRPr="0079093B">
        <w:rPr>
          <w:highlight w:val="white"/>
        </w:rPr>
        <w:t>écfrase</w:t>
      </w:r>
      <w:proofErr w:type="spellEnd"/>
      <w:r w:rsidRPr="0079093B">
        <w:rPr>
          <w:highlight w:val="white"/>
        </w:rPr>
        <w:t>, e relações entre literatura e arquitetura</w:t>
      </w:r>
      <w:r w:rsidRPr="0079093B">
        <w:t xml:space="preserve"> Coordenadora do GT da </w:t>
      </w:r>
      <w:proofErr w:type="spellStart"/>
      <w:r w:rsidRPr="0079093B">
        <w:t>Anpoll</w:t>
      </w:r>
      <w:proofErr w:type="spellEnd"/>
      <w:r w:rsidRPr="0079093B">
        <w:t xml:space="preserve"> Intermidialidade: Literaturas, artes e mídias, é </w:t>
      </w:r>
      <w:r w:rsidRPr="0079093B">
        <w:lastRenderedPageBreak/>
        <w:t xml:space="preserve">membro do conselho da </w:t>
      </w:r>
      <w:proofErr w:type="spellStart"/>
      <w:r w:rsidRPr="0079093B">
        <w:rPr>
          <w:i/>
          <w:iCs/>
        </w:rPr>
        <w:t>International</w:t>
      </w:r>
      <w:proofErr w:type="spellEnd"/>
      <w:r w:rsidRPr="0079093B">
        <w:rPr>
          <w:i/>
          <w:iCs/>
        </w:rPr>
        <w:t xml:space="preserve"> Society for Intermedial </w:t>
      </w:r>
      <w:proofErr w:type="spellStart"/>
      <w:r w:rsidRPr="0079093B">
        <w:rPr>
          <w:i/>
          <w:iCs/>
        </w:rPr>
        <w:t>Studies</w:t>
      </w:r>
      <w:proofErr w:type="spellEnd"/>
      <w:r w:rsidRPr="0079093B">
        <w:rPr>
          <w:i/>
          <w:iCs/>
        </w:rPr>
        <w:t>,</w:t>
      </w:r>
      <w:r w:rsidRPr="0079093B">
        <w:t xml:space="preserve"> membro dos Grupos de Pesquisa “Intermídia” e “Leitura Comparada das Mídias” (certificados pelo CNPq) e credenciada nas associações IAWIS: </w:t>
      </w:r>
      <w:proofErr w:type="spellStart"/>
      <w:r w:rsidRPr="0079093B">
        <w:rPr>
          <w:i/>
          <w:iCs/>
        </w:rPr>
        <w:t>International</w:t>
      </w:r>
      <w:proofErr w:type="spellEnd"/>
      <w:r w:rsidRPr="0079093B">
        <w:rPr>
          <w:i/>
          <w:iCs/>
        </w:rPr>
        <w:t xml:space="preserve"> </w:t>
      </w:r>
      <w:proofErr w:type="spellStart"/>
      <w:r w:rsidRPr="0079093B">
        <w:rPr>
          <w:i/>
          <w:iCs/>
        </w:rPr>
        <w:t>Association</w:t>
      </w:r>
      <w:proofErr w:type="spellEnd"/>
      <w:r w:rsidRPr="0079093B">
        <w:rPr>
          <w:i/>
          <w:iCs/>
        </w:rPr>
        <w:t xml:space="preserve"> </w:t>
      </w:r>
      <w:proofErr w:type="spellStart"/>
      <w:r w:rsidRPr="0079093B">
        <w:rPr>
          <w:i/>
          <w:iCs/>
        </w:rPr>
        <w:t>of</w:t>
      </w:r>
      <w:proofErr w:type="spellEnd"/>
      <w:r w:rsidRPr="0079093B">
        <w:rPr>
          <w:i/>
          <w:iCs/>
        </w:rPr>
        <w:t xml:space="preserve"> Word </w:t>
      </w:r>
      <w:proofErr w:type="spellStart"/>
      <w:r w:rsidRPr="0079093B">
        <w:rPr>
          <w:i/>
          <w:iCs/>
        </w:rPr>
        <w:t>and</w:t>
      </w:r>
      <w:proofErr w:type="spellEnd"/>
      <w:r w:rsidRPr="0079093B">
        <w:rPr>
          <w:i/>
          <w:iCs/>
        </w:rPr>
        <w:t xml:space="preserve"> </w:t>
      </w:r>
      <w:proofErr w:type="spellStart"/>
      <w:r w:rsidRPr="0079093B">
        <w:rPr>
          <w:i/>
          <w:iCs/>
        </w:rPr>
        <w:t>Image</w:t>
      </w:r>
      <w:proofErr w:type="spellEnd"/>
      <w:r w:rsidRPr="0079093B">
        <w:rPr>
          <w:i/>
          <w:iCs/>
        </w:rPr>
        <w:t xml:space="preserve"> </w:t>
      </w:r>
      <w:proofErr w:type="spellStart"/>
      <w:r w:rsidRPr="0079093B">
        <w:rPr>
          <w:i/>
          <w:iCs/>
        </w:rPr>
        <w:t>Studies</w:t>
      </w:r>
      <w:proofErr w:type="spellEnd"/>
      <w:r w:rsidRPr="0079093B">
        <w:t xml:space="preserve"> e </w:t>
      </w:r>
      <w:proofErr w:type="spellStart"/>
      <w:r w:rsidRPr="0079093B">
        <w:t>CRIalt</w:t>
      </w:r>
      <w:proofErr w:type="spellEnd"/>
      <w:r w:rsidRPr="0079093B">
        <w:t xml:space="preserve">: </w:t>
      </w:r>
      <w:r w:rsidRPr="0079093B">
        <w:rPr>
          <w:i/>
          <w:iCs/>
        </w:rPr>
        <w:t xml:space="preserve">Centre de </w:t>
      </w:r>
      <w:proofErr w:type="spellStart"/>
      <w:r w:rsidRPr="0079093B">
        <w:rPr>
          <w:i/>
          <w:iCs/>
        </w:rPr>
        <w:t>recherches</w:t>
      </w:r>
      <w:proofErr w:type="spellEnd"/>
      <w:r w:rsidRPr="0079093B">
        <w:rPr>
          <w:i/>
          <w:iCs/>
        </w:rPr>
        <w:t xml:space="preserve"> </w:t>
      </w:r>
      <w:proofErr w:type="spellStart"/>
      <w:r w:rsidRPr="0079093B">
        <w:rPr>
          <w:i/>
          <w:iCs/>
        </w:rPr>
        <w:t>intermédiales</w:t>
      </w:r>
      <w:proofErr w:type="spellEnd"/>
      <w:r w:rsidRPr="0079093B">
        <w:rPr>
          <w:i/>
          <w:iCs/>
        </w:rPr>
        <w:t xml:space="preserve"> </w:t>
      </w:r>
      <w:proofErr w:type="spellStart"/>
      <w:r w:rsidRPr="0079093B">
        <w:rPr>
          <w:i/>
          <w:iCs/>
        </w:rPr>
        <w:t>sur</w:t>
      </w:r>
      <w:proofErr w:type="spellEnd"/>
      <w:r w:rsidRPr="0079093B">
        <w:rPr>
          <w:i/>
          <w:iCs/>
        </w:rPr>
        <w:t xml:space="preserve"> </w:t>
      </w:r>
      <w:proofErr w:type="spellStart"/>
      <w:r w:rsidRPr="0079093B">
        <w:rPr>
          <w:i/>
          <w:iCs/>
        </w:rPr>
        <w:t>les</w:t>
      </w:r>
      <w:proofErr w:type="spellEnd"/>
      <w:r w:rsidRPr="0079093B">
        <w:rPr>
          <w:i/>
          <w:iCs/>
        </w:rPr>
        <w:t xml:space="preserve"> </w:t>
      </w:r>
      <w:proofErr w:type="spellStart"/>
      <w:r w:rsidRPr="0079093B">
        <w:rPr>
          <w:i/>
          <w:iCs/>
        </w:rPr>
        <w:t>arts</w:t>
      </w:r>
      <w:proofErr w:type="spellEnd"/>
      <w:r w:rsidRPr="0079093B">
        <w:rPr>
          <w:i/>
          <w:iCs/>
        </w:rPr>
        <w:t xml:space="preserve">, </w:t>
      </w:r>
      <w:proofErr w:type="spellStart"/>
      <w:r w:rsidRPr="0079093B">
        <w:rPr>
          <w:i/>
          <w:iCs/>
        </w:rPr>
        <w:t>les</w:t>
      </w:r>
      <w:proofErr w:type="spellEnd"/>
      <w:r w:rsidRPr="0079093B">
        <w:rPr>
          <w:i/>
          <w:iCs/>
        </w:rPr>
        <w:t xml:space="preserve"> </w:t>
      </w:r>
      <w:proofErr w:type="spellStart"/>
      <w:r w:rsidRPr="0079093B">
        <w:rPr>
          <w:i/>
          <w:iCs/>
        </w:rPr>
        <w:t>lettres</w:t>
      </w:r>
      <w:proofErr w:type="spellEnd"/>
      <w:r w:rsidRPr="0079093B">
        <w:rPr>
          <w:i/>
          <w:iCs/>
        </w:rPr>
        <w:t xml:space="preserve"> et </w:t>
      </w:r>
      <w:proofErr w:type="spellStart"/>
      <w:r w:rsidRPr="0079093B">
        <w:rPr>
          <w:i/>
          <w:iCs/>
        </w:rPr>
        <w:t>les</w:t>
      </w:r>
      <w:proofErr w:type="spellEnd"/>
      <w:r w:rsidRPr="0079093B">
        <w:rPr>
          <w:i/>
          <w:iCs/>
        </w:rPr>
        <w:t xml:space="preserve"> </w:t>
      </w:r>
      <w:proofErr w:type="spellStart"/>
      <w:r w:rsidRPr="0079093B">
        <w:rPr>
          <w:i/>
          <w:iCs/>
        </w:rPr>
        <w:t>techniques</w:t>
      </w:r>
      <w:proofErr w:type="spellEnd"/>
      <w:r w:rsidRPr="0079093B">
        <w:t xml:space="preserve">. Entre suas publicações, destaca-se a coedição do </w:t>
      </w:r>
      <w:r w:rsidRPr="0079093B">
        <w:rPr>
          <w:i/>
          <w:iCs/>
        </w:rPr>
        <w:t xml:space="preserve">The </w:t>
      </w:r>
      <w:proofErr w:type="spellStart"/>
      <w:r w:rsidRPr="0079093B">
        <w:rPr>
          <w:i/>
          <w:iCs/>
          <w:highlight w:val="white"/>
        </w:rPr>
        <w:t>Palgrave</w:t>
      </w:r>
      <w:proofErr w:type="spellEnd"/>
      <w:r w:rsidRPr="0079093B">
        <w:rPr>
          <w:i/>
          <w:iCs/>
          <w:highlight w:val="white"/>
        </w:rPr>
        <w:t xml:space="preserve"> Handbook </w:t>
      </w:r>
      <w:proofErr w:type="spellStart"/>
      <w:r w:rsidRPr="0079093B">
        <w:rPr>
          <w:i/>
          <w:iCs/>
          <w:highlight w:val="white"/>
        </w:rPr>
        <w:t>of</w:t>
      </w:r>
      <w:proofErr w:type="spellEnd"/>
      <w:r w:rsidRPr="0079093B">
        <w:rPr>
          <w:i/>
          <w:iCs/>
          <w:highlight w:val="white"/>
        </w:rPr>
        <w:t xml:space="preserve"> </w:t>
      </w:r>
      <w:proofErr w:type="spellStart"/>
      <w:r w:rsidRPr="0079093B">
        <w:rPr>
          <w:i/>
          <w:iCs/>
          <w:highlight w:val="white"/>
        </w:rPr>
        <w:t>Intermediality</w:t>
      </w:r>
      <w:proofErr w:type="spellEnd"/>
      <w:r w:rsidRPr="0079093B">
        <w:t xml:space="preserve">. </w:t>
      </w:r>
    </w:p>
    <w:p w14:paraId="3ABC2AF7" w14:textId="2424EB26" w:rsidR="005A6342" w:rsidRPr="0079093B" w:rsidRDefault="005A6342" w:rsidP="008668A2">
      <w:pPr>
        <w:spacing w:line="360" w:lineRule="auto"/>
        <w:ind w:firstLine="0"/>
        <w:jc w:val="both"/>
      </w:pPr>
      <w:proofErr w:type="spellStart"/>
      <w:r w:rsidRPr="0079093B">
        <w:t>Orcid</w:t>
      </w:r>
      <w:proofErr w:type="spellEnd"/>
      <w:r w:rsidRPr="0079093B">
        <w:t xml:space="preserve">: </w:t>
      </w:r>
      <w:r w:rsidRPr="0079093B">
        <w:rPr>
          <w:u w:val="single"/>
        </w:rPr>
        <w:t>https://orcid.org/0000-0001-9851-0217</w:t>
      </w:r>
      <w:r w:rsidRPr="0079093B">
        <w:t xml:space="preserve"> </w:t>
      </w:r>
    </w:p>
    <w:p w14:paraId="5FC91946" w14:textId="6C9F0E5F" w:rsidR="005A6342" w:rsidRPr="0079093B" w:rsidRDefault="005A6342" w:rsidP="008668A2">
      <w:pPr>
        <w:spacing w:line="360" w:lineRule="auto"/>
        <w:ind w:firstLine="0"/>
        <w:jc w:val="both"/>
        <w:rPr>
          <w:b/>
          <w:bCs/>
        </w:rPr>
      </w:pPr>
      <w:r w:rsidRPr="0079093B">
        <w:t xml:space="preserve">E-mail: </w:t>
      </w:r>
      <w:r w:rsidRPr="0079093B">
        <w:rPr>
          <w:u w:val="single"/>
        </w:rPr>
        <w:t>miriamvieira@ufsj.edu.br</w:t>
      </w:r>
      <w:r w:rsidRPr="0079093B">
        <w:t xml:space="preserve"> </w:t>
      </w:r>
    </w:p>
    <w:p w14:paraId="40E80C50" w14:textId="77777777" w:rsidR="006E1BD8" w:rsidRPr="0079093B" w:rsidRDefault="006E1BD8" w:rsidP="006E1BD8">
      <w:pPr>
        <w:spacing w:line="360" w:lineRule="auto"/>
      </w:pPr>
    </w:p>
    <w:p w14:paraId="3AB0B9B1" w14:textId="77777777" w:rsidR="004D3581" w:rsidRPr="0079093B" w:rsidRDefault="004D3581" w:rsidP="006E1BD8">
      <w:pPr>
        <w:spacing w:line="360" w:lineRule="auto"/>
        <w:jc w:val="both"/>
      </w:pPr>
    </w:p>
    <w:sectPr w:rsidR="004D3581" w:rsidRPr="0079093B" w:rsidSect="00586A6D">
      <w:footerReference w:type="even" r:id="rId89"/>
      <w:footerReference w:type="default" r:id="rId90"/>
      <w:pgSz w:w="11900" w:h="16840"/>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4D86" w14:textId="77777777" w:rsidR="002B1A14" w:rsidRDefault="002B1A14">
      <w:r>
        <w:separator/>
      </w:r>
    </w:p>
  </w:endnote>
  <w:endnote w:type="continuationSeparator" w:id="0">
    <w:p w14:paraId="5E72C1DC" w14:textId="77777777" w:rsidR="002B1A14" w:rsidRDefault="002B1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8FA26C-AB8E-4A58-A80B-9B17DE6B211B}"/>
    <w:embedItalic r:id="rId2" w:fontKey="{C60A285C-6D8F-4F18-93B9-DD9E76D986A9}"/>
  </w:font>
  <w:font w:name="Calibri Light">
    <w:panose1 w:val="020F0302020204030204"/>
    <w:charset w:val="00"/>
    <w:family w:val="swiss"/>
    <w:pitch w:val="variable"/>
    <w:sig w:usb0="E4002EFF" w:usb1="C200247B" w:usb2="00000009" w:usb3="00000000" w:csb0="000001FF" w:csb1="00000000"/>
    <w:embedRegular r:id="rId3" w:fontKey="{DF087146-2235-499E-B740-CEAD980E581C}"/>
  </w:font>
  <w:font w:name="Times">
    <w:panose1 w:val="02020603050405020304"/>
    <w:charset w:val="00"/>
    <w:family w:val="roman"/>
    <w:pitch w:val="variable"/>
    <w:sig w:usb0="E0002EFF" w:usb1="C000785B" w:usb2="00000009" w:usb3="00000000" w:csb0="000001FF" w:csb1="00000000"/>
    <w:embedRegular r:id="rId4" w:fontKey="{DEF8A48B-2881-4956-8896-96F13DA35835}"/>
    <w:embedItalic r:id="rId5" w:fontKey="{74E0C47F-C33B-424D-82FB-8C85B5FCC2A3}"/>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embedRegular r:id="rId6" w:fontKey="{8FC4CC00-C484-412B-8E57-563C3DD76DD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7" w:fontKey="{A0FC861A-56E1-40D8-B69F-EB031A22D7BF}"/>
  </w:font>
  <w:font w:name="Georgia">
    <w:panose1 w:val="02040502050405020303"/>
    <w:charset w:val="00"/>
    <w:family w:val="roman"/>
    <w:pitch w:val="variable"/>
    <w:sig w:usb0="00000287" w:usb1="00000000" w:usb2="00000000" w:usb3="00000000" w:csb0="0000009F" w:csb1="00000000"/>
    <w:embedItalic r:id="rId8" w:fontKey="{1DB7892A-967D-4955-8747-E0B333A58F00}"/>
  </w:font>
  <w:font w:name="Liberation Serif">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9" w:fontKey="{83748ACF-3E94-4E4E-BF3A-9214909EA158}"/>
  </w:font>
  <w:font w:name="Roboto">
    <w:charset w:val="00"/>
    <w:family w:val="auto"/>
    <w:pitch w:val="variable"/>
    <w:sig w:usb0="E0000AFF" w:usb1="5000217F" w:usb2="00000021" w:usb3="00000000" w:csb0="0000019F" w:csb1="00000000"/>
    <w:embedRegular r:id="rId10" w:fontKey="{89D7839A-4DA7-4C74-9231-AD2A89A4079F}"/>
    <w:embedBold r:id="rId11" w:fontKey="{B35E670E-2D7D-440B-9CF2-2A5DF9A993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9" w14:textId="53EE4CCC" w:rsidR="003C6FE6" w:rsidRDefault="00E03829">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6E1BD8">
      <w:rPr>
        <w:noProof/>
        <w:color w:val="000000"/>
      </w:rPr>
      <w:t>126</w:t>
    </w:r>
    <w:r>
      <w:rPr>
        <w:color w:val="000000"/>
      </w:rPr>
      <w:fldChar w:fldCharType="end"/>
    </w:r>
  </w:p>
  <w:p w14:paraId="000000AA" w14:textId="77777777" w:rsidR="003C6FE6" w:rsidRDefault="003C6FE6">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AB" w14:textId="77777777" w:rsidR="003C6FE6" w:rsidRDefault="003C6FE6">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D30BA" w14:textId="77777777" w:rsidR="002B1A14" w:rsidRDefault="002B1A14">
      <w:r>
        <w:separator/>
      </w:r>
    </w:p>
  </w:footnote>
  <w:footnote w:type="continuationSeparator" w:id="0">
    <w:p w14:paraId="267375EC" w14:textId="77777777" w:rsidR="002B1A14" w:rsidRDefault="002B1A14">
      <w:r>
        <w:continuationSeparator/>
      </w:r>
    </w:p>
  </w:footnote>
  <w:footnote w:id="1">
    <w:p w14:paraId="04A8FBB5"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Aqui não se pôde manter a sequência de palavras com mesmo radical usada pela autora: “</w:t>
      </w:r>
      <w:r w:rsidRPr="00724BE8">
        <w:rPr>
          <w:i/>
          <w:iCs/>
          <w:color w:val="000000"/>
          <w:sz w:val="20"/>
          <w:szCs w:val="20"/>
        </w:rPr>
        <w:t>uncover</w:t>
      </w:r>
      <w:r w:rsidRPr="00724BE8">
        <w:rPr>
          <w:color w:val="000000"/>
          <w:sz w:val="20"/>
          <w:szCs w:val="20"/>
        </w:rPr>
        <w:t>”, “</w:t>
      </w:r>
      <w:r w:rsidRPr="00724BE8">
        <w:rPr>
          <w:i/>
          <w:iCs/>
          <w:color w:val="000000"/>
          <w:sz w:val="20"/>
          <w:szCs w:val="20"/>
        </w:rPr>
        <w:t>discover</w:t>
      </w:r>
      <w:r w:rsidRPr="00724BE8">
        <w:rPr>
          <w:color w:val="000000"/>
          <w:sz w:val="20"/>
          <w:szCs w:val="20"/>
        </w:rPr>
        <w:t>” e “</w:t>
      </w:r>
      <w:r w:rsidRPr="00724BE8">
        <w:rPr>
          <w:i/>
          <w:iCs/>
          <w:color w:val="000000"/>
          <w:sz w:val="20"/>
          <w:szCs w:val="20"/>
        </w:rPr>
        <w:t>recover</w:t>
      </w:r>
      <w:r w:rsidRPr="00724BE8">
        <w:rPr>
          <w:color w:val="000000"/>
          <w:sz w:val="20"/>
          <w:szCs w:val="20"/>
        </w:rPr>
        <w:t>”. Mas devido a uma predileção de Louvel, que mais tarde se tornará clara, por palavras do mesmo campo semântico formadas pelo prefixo des- e suas variantes, optamos por traduzir “</w:t>
      </w:r>
      <w:r w:rsidRPr="00724BE8">
        <w:rPr>
          <w:i/>
          <w:iCs/>
          <w:color w:val="000000"/>
          <w:sz w:val="20"/>
          <w:szCs w:val="20"/>
        </w:rPr>
        <w:t>uncover</w:t>
      </w:r>
      <w:r w:rsidRPr="00724BE8">
        <w:rPr>
          <w:color w:val="000000"/>
          <w:sz w:val="20"/>
          <w:szCs w:val="20"/>
        </w:rPr>
        <w:t>” como “desvendar” [N. da T.].</w:t>
      </w:r>
    </w:p>
  </w:footnote>
  <w:footnote w:id="2">
    <w:p w14:paraId="61CD0AB2"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A primeira tradução para o inglês do </w:t>
      </w:r>
      <w:r w:rsidRPr="00724BE8">
        <w:rPr>
          <w:i/>
          <w:iCs/>
          <w:color w:val="000000"/>
          <w:sz w:val="20"/>
          <w:szCs w:val="20"/>
        </w:rPr>
        <w:t>magnum opus</w:t>
      </w:r>
      <w:r w:rsidRPr="00724BE8">
        <w:rPr>
          <w:color w:val="000000"/>
          <w:sz w:val="20"/>
          <w:szCs w:val="20"/>
        </w:rPr>
        <w:t xml:space="preserve"> proustiano, feita por C. K. Scott Moncrieff, se intitulava </w:t>
      </w:r>
      <w:r w:rsidRPr="00724BE8">
        <w:rPr>
          <w:i/>
          <w:iCs/>
          <w:color w:val="000000"/>
          <w:sz w:val="20"/>
          <w:szCs w:val="20"/>
        </w:rPr>
        <w:t xml:space="preserve">Remembrance of Things Past </w:t>
      </w:r>
      <w:r w:rsidRPr="00724BE8">
        <w:rPr>
          <w:color w:val="000000"/>
          <w:sz w:val="20"/>
          <w:szCs w:val="20"/>
        </w:rPr>
        <w:t>(</w:t>
      </w:r>
      <w:r w:rsidRPr="00724BE8">
        <w:rPr>
          <w:i/>
          <w:iCs/>
          <w:color w:val="000000"/>
          <w:sz w:val="20"/>
          <w:szCs w:val="20"/>
        </w:rPr>
        <w:t>Lembrança de coisas passadas</w:t>
      </w:r>
      <w:r w:rsidRPr="00724BE8">
        <w:rPr>
          <w:color w:val="000000"/>
          <w:sz w:val="20"/>
          <w:szCs w:val="20"/>
        </w:rPr>
        <w:t xml:space="preserve">), em referência ao Soneto 30 de Shakespeare, só depois vindo a ser renomeada </w:t>
      </w:r>
      <w:r w:rsidRPr="00724BE8">
        <w:rPr>
          <w:i/>
          <w:iCs/>
          <w:color w:val="000000"/>
          <w:sz w:val="20"/>
          <w:szCs w:val="20"/>
        </w:rPr>
        <w:t xml:space="preserve">In Search of Lost Time </w:t>
      </w:r>
      <w:r w:rsidRPr="00724BE8">
        <w:rPr>
          <w:color w:val="000000"/>
          <w:sz w:val="20"/>
          <w:szCs w:val="20"/>
        </w:rPr>
        <w:t>(</w:t>
      </w:r>
      <w:r w:rsidRPr="00724BE8">
        <w:rPr>
          <w:i/>
          <w:iCs/>
          <w:color w:val="000000"/>
          <w:sz w:val="20"/>
          <w:szCs w:val="20"/>
        </w:rPr>
        <w:t>À procura do tempo perdido</w:t>
      </w:r>
      <w:r w:rsidRPr="00724BE8">
        <w:rPr>
          <w:color w:val="000000"/>
          <w:sz w:val="20"/>
          <w:szCs w:val="20"/>
        </w:rPr>
        <w:t xml:space="preserve">), tradução mais literal do </w:t>
      </w:r>
      <w:r w:rsidRPr="00724BE8">
        <w:rPr>
          <w:color w:val="000000"/>
          <w:sz w:val="20"/>
          <w:szCs w:val="20"/>
        </w:rPr>
        <w:t xml:space="preserve">francês </w:t>
      </w:r>
      <w:r w:rsidRPr="00724BE8">
        <w:rPr>
          <w:i/>
          <w:iCs/>
          <w:color w:val="000000"/>
          <w:sz w:val="20"/>
          <w:szCs w:val="20"/>
        </w:rPr>
        <w:t>À la recherche du temps perdu</w:t>
      </w:r>
      <w:r w:rsidRPr="00724BE8">
        <w:rPr>
          <w:color w:val="000000"/>
          <w:sz w:val="20"/>
          <w:szCs w:val="20"/>
        </w:rPr>
        <w:t xml:space="preserve"> [N. da T.].</w:t>
      </w:r>
    </w:p>
  </w:footnote>
  <w:footnote w:id="3">
    <w:p w14:paraId="1220347F"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Em francês no texto [N. da T.].</w:t>
      </w:r>
    </w:p>
  </w:footnote>
  <w:footnote w:id="4">
    <w:p w14:paraId="788A99D7"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Não à toa, as formas em espiral de um fóssil ilustram um dos capítulos dos </w:t>
      </w:r>
      <w:r w:rsidRPr="00724BE8">
        <w:rPr>
          <w:i/>
          <w:iCs/>
          <w:color w:val="000000"/>
          <w:sz w:val="20"/>
          <w:szCs w:val="20"/>
        </w:rPr>
        <w:t>Anais</w:t>
      </w:r>
      <w:r w:rsidRPr="00724BE8">
        <w:rPr>
          <w:color w:val="000000"/>
          <w:sz w:val="20"/>
          <w:szCs w:val="20"/>
        </w:rPr>
        <w:t xml:space="preserve"> de nosso Congresso IAWIS organizado em Dundee em 2015, sob o tema “Arte e Ciência”. </w:t>
      </w:r>
      <w:r w:rsidRPr="00724BE8">
        <w:rPr>
          <w:color w:val="000000"/>
          <w:sz w:val="20"/>
          <w:szCs w:val="20"/>
          <w:lang w:val="en-US"/>
        </w:rPr>
        <w:t xml:space="preserve">Cf. </w:t>
      </w:r>
      <w:r w:rsidRPr="00724BE8">
        <w:rPr>
          <w:i/>
          <w:iCs/>
          <w:color w:val="000000"/>
          <w:sz w:val="20"/>
          <w:szCs w:val="20"/>
          <w:lang w:val="en-US"/>
        </w:rPr>
        <w:t>Art and Science in Word and Image</w:t>
      </w:r>
      <w:r w:rsidRPr="00724BE8">
        <w:rPr>
          <w:color w:val="000000"/>
          <w:sz w:val="20"/>
          <w:szCs w:val="20"/>
          <w:lang w:val="en-US"/>
        </w:rPr>
        <w:t xml:space="preserve">. In: Williams, Keith; Aymes, Sophie; Baetens, Jan; Murray, Chris (Orgs.). </w:t>
      </w:r>
      <w:r w:rsidRPr="00724BE8">
        <w:rPr>
          <w:color w:val="000000"/>
          <w:sz w:val="20"/>
          <w:szCs w:val="20"/>
        </w:rPr>
        <w:t>WI Interactions 9. Leiden/Boston: Brill Rodopi, 2019.</w:t>
      </w:r>
    </w:p>
  </w:footnote>
  <w:footnote w:id="5">
    <w:p w14:paraId="783CC5A9"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“A intervenção mais incomum [nesse] debate é a reprodução do Laocoonte anotada por William Blake. Este circundou a imagem com comentários em várias línguas, lembrando grafite, e com escritos em diferentes direções. Blake apresenta a escultura como cópia medíocre de seu original israelita e a descreve como ‘Jeová e seus dois filhos, Satã e Adão, tais quais os copiaram três originários da ilha de Rodes, a partir do Querubim do Templo de Salomão, e o aplicaram ao Fato Natural ou à História do Ilium’. Isso reflete a teoria blakeana de que imitar a arte da Grécia e da Roma antigas era destrutivo à imaginação criativa. Ainda segundo Blake, esculturas clássicas representavam um naturalismo banal, em oposição à arte espiritual da tradição Judaico-Cristã”. In: </w:t>
      </w:r>
      <w:r w:rsidRPr="00724BE8">
        <w:rPr>
          <w:i/>
          <w:iCs/>
          <w:color w:val="000000"/>
          <w:sz w:val="20"/>
          <w:szCs w:val="20"/>
        </w:rPr>
        <w:t>Laocoonte</w:t>
      </w:r>
      <w:r w:rsidRPr="00724BE8">
        <w:rPr>
          <w:color w:val="000000"/>
          <w:sz w:val="20"/>
          <w:szCs w:val="20"/>
        </w:rPr>
        <w:t>. Disponível em: &lt;https://en.wikipedia.org/wiki/Laoco%C3%B6n_and_His_Sons&gt;. Acesso em: 19 abr. 2024.</w:t>
      </w:r>
    </w:p>
  </w:footnote>
  <w:footnote w:id="6">
    <w:p w14:paraId="4E77EEA3"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Em exposição no Museu britânico, encontra-se o esqueleto parcial de um jovem Ichthyosaurus, encontrado por Mary Anning na cidade de Lyme Regis. O conteúdo estomacal do espécime em questão data do Jurássico inferior. Trata-se, portanto, de um esqueleto marinho de 195 milhões de anos.</w:t>
      </w:r>
    </w:p>
  </w:footnote>
  <w:footnote w:id="7">
    <w:p w14:paraId="6A0AC1FF"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Henry De la Beche (1796-1855) foi um geólogo e paleontologista. Primeiro diretor do </w:t>
      </w:r>
      <w:r w:rsidRPr="00724BE8">
        <w:rPr>
          <w:i/>
          <w:iCs/>
          <w:color w:val="000000"/>
          <w:sz w:val="20"/>
          <w:szCs w:val="20"/>
        </w:rPr>
        <w:t>Geological Survey</w:t>
      </w:r>
      <w:r w:rsidRPr="00724BE8">
        <w:rPr>
          <w:color w:val="000000"/>
          <w:sz w:val="20"/>
          <w:szCs w:val="20"/>
        </w:rPr>
        <w:t xml:space="preserve">, na Grã-Bretanha, ele foi pioneiro nos métodos de pesquisa geológica. Primeiro presidente da </w:t>
      </w:r>
      <w:r w:rsidRPr="00724BE8">
        <w:rPr>
          <w:i/>
          <w:iCs/>
          <w:color w:val="000000"/>
          <w:sz w:val="20"/>
          <w:szCs w:val="20"/>
        </w:rPr>
        <w:t>Palaeontolographical Society</w:t>
      </w:r>
      <w:r w:rsidRPr="00724BE8">
        <w:rPr>
          <w:color w:val="000000"/>
          <w:sz w:val="20"/>
          <w:szCs w:val="20"/>
        </w:rPr>
        <w:t>.</w:t>
      </w:r>
    </w:p>
  </w:footnote>
  <w:footnote w:id="8">
    <w:p w14:paraId="39C14B39" w14:textId="77777777" w:rsidR="00A918AF" w:rsidRPr="00724BE8" w:rsidRDefault="00A918AF" w:rsidP="00096066">
      <w:pPr>
        <w:pBdr>
          <w:top w:val="nil"/>
          <w:left w:val="nil"/>
          <w:bottom w:val="nil"/>
          <w:right w:val="nil"/>
          <w:between w:val="nil"/>
        </w:pBdr>
        <w:ind w:firstLine="0"/>
        <w:jc w:val="both"/>
        <w:rPr>
          <w:color w:val="000000"/>
          <w:sz w:val="20"/>
          <w:szCs w:val="20"/>
          <w:lang w:val="en-US"/>
        </w:rPr>
      </w:pPr>
      <w:r w:rsidRPr="00724BE8">
        <w:rPr>
          <w:sz w:val="20"/>
          <w:szCs w:val="20"/>
          <w:vertAlign w:val="superscript"/>
        </w:rPr>
        <w:footnoteRef/>
      </w:r>
      <w:r w:rsidRPr="00724BE8">
        <w:rPr>
          <w:color w:val="000000"/>
          <w:sz w:val="20"/>
          <w:szCs w:val="20"/>
        </w:rPr>
        <w:t xml:space="preserve"> Aqui a autora faz um jogo de palavras com o trio “</w:t>
      </w:r>
      <w:r w:rsidRPr="00724BE8">
        <w:rPr>
          <w:i/>
          <w:iCs/>
          <w:color w:val="000000"/>
          <w:sz w:val="20"/>
          <w:szCs w:val="20"/>
        </w:rPr>
        <w:t>museum</w:t>
      </w:r>
      <w:r w:rsidRPr="00724BE8">
        <w:rPr>
          <w:color w:val="000000"/>
          <w:sz w:val="20"/>
          <w:szCs w:val="20"/>
        </w:rPr>
        <w:t>”, “</w:t>
      </w:r>
      <w:r w:rsidRPr="00724BE8">
        <w:rPr>
          <w:i/>
          <w:iCs/>
          <w:color w:val="000000"/>
          <w:sz w:val="20"/>
          <w:szCs w:val="20"/>
        </w:rPr>
        <w:t>muse</w:t>
      </w:r>
      <w:r w:rsidRPr="00724BE8">
        <w:rPr>
          <w:color w:val="000000"/>
          <w:sz w:val="20"/>
          <w:szCs w:val="20"/>
        </w:rPr>
        <w:t>” (verbo) e “</w:t>
      </w:r>
      <w:r w:rsidRPr="00724BE8">
        <w:rPr>
          <w:i/>
          <w:iCs/>
          <w:color w:val="000000"/>
          <w:sz w:val="20"/>
          <w:szCs w:val="20"/>
        </w:rPr>
        <w:t>bemuse</w:t>
      </w:r>
      <w:r w:rsidRPr="00724BE8">
        <w:rPr>
          <w:color w:val="000000"/>
          <w:sz w:val="20"/>
          <w:szCs w:val="20"/>
        </w:rPr>
        <w:t>” (“intrigar”, “confundir”). A segunda palavra, quando assume função de verbo, tem o sentido de “refletir”, mas também é homônima do substantivo “</w:t>
      </w:r>
      <w:r w:rsidRPr="00724BE8">
        <w:rPr>
          <w:i/>
          <w:iCs/>
          <w:color w:val="000000"/>
          <w:sz w:val="20"/>
          <w:szCs w:val="20"/>
        </w:rPr>
        <w:t>muse</w:t>
      </w:r>
      <w:r w:rsidRPr="00724BE8">
        <w:rPr>
          <w:color w:val="000000"/>
          <w:sz w:val="20"/>
          <w:szCs w:val="20"/>
        </w:rPr>
        <w:t>”, ou “musa”, origem da palavra “museu”, seja em sua forma lusófona ou anglófona. Pela óbvia impossibilidade de reconstituir o trocadilho na tradução, optamos por resgatar a etimologia de “museu”, referente a Mnemósine, e usar o par “</w:t>
      </w:r>
      <w:r w:rsidRPr="00724BE8">
        <w:rPr>
          <w:color w:val="000000"/>
          <w:sz w:val="20"/>
          <w:szCs w:val="20"/>
        </w:rPr>
        <w:t>lembrar”/“esquecer” como substituto de “</w:t>
      </w:r>
      <w:r w:rsidRPr="00724BE8">
        <w:rPr>
          <w:i/>
          <w:iCs/>
          <w:color w:val="000000"/>
          <w:sz w:val="20"/>
          <w:szCs w:val="20"/>
        </w:rPr>
        <w:t>muse</w:t>
      </w:r>
      <w:r w:rsidRPr="00724BE8">
        <w:rPr>
          <w:color w:val="000000"/>
          <w:sz w:val="20"/>
          <w:szCs w:val="20"/>
        </w:rPr>
        <w:t>”/“</w:t>
      </w:r>
      <w:r w:rsidRPr="00724BE8">
        <w:rPr>
          <w:i/>
          <w:iCs/>
          <w:color w:val="000000"/>
          <w:sz w:val="20"/>
          <w:szCs w:val="20"/>
        </w:rPr>
        <w:t>bemuse</w:t>
      </w:r>
      <w:r w:rsidRPr="00724BE8">
        <w:rPr>
          <w:color w:val="000000"/>
          <w:sz w:val="20"/>
          <w:szCs w:val="20"/>
        </w:rPr>
        <w:t xml:space="preserve">”. </w:t>
      </w:r>
      <w:r w:rsidRPr="00724BE8">
        <w:rPr>
          <w:color w:val="000000"/>
          <w:sz w:val="20"/>
          <w:szCs w:val="20"/>
          <w:lang w:val="en-US"/>
        </w:rPr>
        <w:t>Eis a passagem no texto original: “one […] stands bemused in front of so many glittering well-lit show-cases. Bemused is a telling expression by the way. One is not only musing in a museum as being bemused in a museum” [N. da T.].</w:t>
      </w:r>
    </w:p>
  </w:footnote>
  <w:footnote w:id="9">
    <w:p w14:paraId="476F9FA6"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Cf. o estudo de Jean-Pierre Montier, « </w:t>
      </w:r>
      <w:r w:rsidRPr="00724BE8">
        <w:rPr>
          <w:i/>
          <w:iCs/>
          <w:color w:val="000000"/>
          <w:sz w:val="20"/>
          <w:szCs w:val="20"/>
        </w:rPr>
        <w:t>Sépia, couleur de l’encre, teinte du temps</w:t>
      </w:r>
      <w:r w:rsidRPr="00724BE8">
        <w:rPr>
          <w:color w:val="000000"/>
          <w:sz w:val="20"/>
          <w:szCs w:val="20"/>
        </w:rPr>
        <w:t xml:space="preserve"> » (“Sépia, cor da tinta, tingida/tintura do tempo”), publicado numa edição temática do periódico </w:t>
      </w:r>
      <w:r w:rsidRPr="00724BE8">
        <w:rPr>
          <w:i/>
          <w:iCs/>
          <w:color w:val="000000"/>
          <w:sz w:val="20"/>
          <w:szCs w:val="20"/>
        </w:rPr>
        <w:t>Polysèmes</w:t>
      </w:r>
      <w:r w:rsidRPr="00724BE8">
        <w:rPr>
          <w:color w:val="000000"/>
          <w:sz w:val="20"/>
          <w:szCs w:val="20"/>
        </w:rPr>
        <w:t xml:space="preserve">, intitulada </w:t>
      </w:r>
      <w:r w:rsidRPr="00724BE8">
        <w:rPr>
          <w:i/>
          <w:iCs/>
          <w:color w:val="000000"/>
          <w:sz w:val="20"/>
          <w:szCs w:val="20"/>
        </w:rPr>
        <w:t xml:space="preserve">La </w:t>
      </w:r>
      <w:r w:rsidRPr="00724BE8">
        <w:rPr>
          <w:i/>
          <w:iCs/>
          <w:color w:val="000000"/>
          <w:sz w:val="20"/>
          <w:szCs w:val="20"/>
        </w:rPr>
        <w:t>couleur : Entre silence et éloquence</w:t>
      </w:r>
      <w:r w:rsidRPr="00724BE8">
        <w:rPr>
          <w:color w:val="000000"/>
          <w:sz w:val="20"/>
          <w:szCs w:val="20"/>
        </w:rPr>
        <w:t xml:space="preserve"> (</w:t>
      </w:r>
      <w:r w:rsidRPr="00724BE8">
        <w:rPr>
          <w:i/>
          <w:iCs/>
          <w:color w:val="000000"/>
          <w:sz w:val="20"/>
          <w:szCs w:val="20"/>
        </w:rPr>
        <w:t>A cor</w:t>
      </w:r>
      <w:r w:rsidRPr="00724BE8">
        <w:rPr>
          <w:color w:val="000000"/>
          <w:sz w:val="20"/>
          <w:szCs w:val="20"/>
        </w:rPr>
        <w:t>: entre o silêncio e a eloquência) e organizada por Laurence Petit e Murielle Philippe.</w:t>
      </w:r>
    </w:p>
  </w:footnote>
  <w:footnote w:id="10">
    <w:p w14:paraId="35588274" w14:textId="77777777" w:rsidR="00A50BA8" w:rsidRPr="009D3A76" w:rsidRDefault="00A50BA8" w:rsidP="009D3A76">
      <w:pPr>
        <w:ind w:firstLine="0"/>
        <w:jc w:val="both"/>
        <w:rPr>
          <w:sz w:val="20"/>
          <w:szCs w:val="20"/>
        </w:rPr>
      </w:pPr>
      <w:r>
        <w:rPr>
          <w:rStyle w:val="Refdenotaderodap"/>
        </w:rPr>
        <w:footnoteRef/>
      </w:r>
      <w:r w:rsidRPr="00A50BA8">
        <w:t xml:space="preserve"> </w:t>
      </w:r>
      <w:r w:rsidRPr="009D3A76">
        <w:rPr>
          <w:sz w:val="20"/>
          <w:szCs w:val="20"/>
        </w:rPr>
        <w:t xml:space="preserve">Deem-me seus pobres, suas massas fatigadas </w:t>
      </w:r>
    </w:p>
    <w:p w14:paraId="1F91692B" w14:textId="77777777" w:rsidR="00A50BA8" w:rsidRPr="009D3A76" w:rsidRDefault="00A50BA8" w:rsidP="009D3A76">
      <w:pPr>
        <w:ind w:firstLine="0"/>
        <w:jc w:val="both"/>
        <w:rPr>
          <w:sz w:val="20"/>
          <w:szCs w:val="20"/>
        </w:rPr>
      </w:pPr>
      <w:r w:rsidRPr="009D3A76">
        <w:rPr>
          <w:sz w:val="20"/>
          <w:szCs w:val="20"/>
        </w:rPr>
        <w:t>E encurraladas que anseiam por livres respirar,</w:t>
      </w:r>
    </w:p>
    <w:p w14:paraId="287C65F9" w14:textId="77777777" w:rsidR="00A50BA8" w:rsidRPr="009D3A76" w:rsidRDefault="00A50BA8" w:rsidP="009D3A76">
      <w:pPr>
        <w:ind w:firstLine="0"/>
        <w:jc w:val="both"/>
        <w:rPr>
          <w:sz w:val="20"/>
          <w:szCs w:val="20"/>
        </w:rPr>
      </w:pPr>
      <w:r w:rsidRPr="009D3A76">
        <w:rPr>
          <w:sz w:val="20"/>
          <w:szCs w:val="20"/>
        </w:rPr>
        <w:t>Os condenados rejeitam suas costas apinhadas.</w:t>
      </w:r>
    </w:p>
    <w:p w14:paraId="4760C2A5" w14:textId="77777777" w:rsidR="00A50BA8" w:rsidRPr="009D3A76" w:rsidRDefault="00A50BA8" w:rsidP="009D3A76">
      <w:pPr>
        <w:ind w:firstLine="0"/>
        <w:jc w:val="both"/>
        <w:rPr>
          <w:sz w:val="20"/>
          <w:szCs w:val="20"/>
        </w:rPr>
      </w:pPr>
      <w:r w:rsidRPr="009D3A76">
        <w:rPr>
          <w:sz w:val="20"/>
          <w:szCs w:val="20"/>
        </w:rPr>
        <w:t>A mim os castigados pela tempestade, os sem-lar,</w:t>
      </w:r>
    </w:p>
    <w:p w14:paraId="0A10D39C" w14:textId="6F166039" w:rsidR="00A50BA8" w:rsidRPr="009D3A76" w:rsidRDefault="00A50BA8" w:rsidP="009D3A76">
      <w:pPr>
        <w:ind w:firstLine="0"/>
        <w:jc w:val="both"/>
        <w:rPr>
          <w:sz w:val="22"/>
          <w:szCs w:val="22"/>
        </w:rPr>
      </w:pPr>
      <w:r w:rsidRPr="009D3A76">
        <w:rPr>
          <w:sz w:val="20"/>
          <w:szCs w:val="20"/>
        </w:rPr>
        <w:t>Ergo meu farol em direção a luzidias entradas!</w:t>
      </w:r>
    </w:p>
  </w:footnote>
  <w:footnote w:id="11">
    <w:p w14:paraId="204C8A42"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Termos que eu uso em </w:t>
      </w:r>
      <w:r w:rsidRPr="00724BE8">
        <w:rPr>
          <w:i/>
          <w:iCs/>
          <w:color w:val="000000"/>
          <w:sz w:val="20"/>
          <w:szCs w:val="20"/>
        </w:rPr>
        <w:t>Le tiers pictural</w:t>
      </w:r>
      <w:r w:rsidRPr="00724BE8">
        <w:rPr>
          <w:color w:val="000000"/>
          <w:sz w:val="20"/>
          <w:szCs w:val="20"/>
        </w:rPr>
        <w:t xml:space="preserve">. </w:t>
      </w:r>
      <w:r w:rsidRPr="00724BE8">
        <w:rPr>
          <w:i/>
          <w:iCs/>
          <w:color w:val="000000"/>
          <w:sz w:val="20"/>
          <w:szCs w:val="20"/>
        </w:rPr>
        <w:t>Pour une critique intermédiale</w:t>
      </w:r>
      <w:r w:rsidRPr="00724BE8">
        <w:rPr>
          <w:color w:val="000000"/>
          <w:sz w:val="20"/>
          <w:szCs w:val="20"/>
        </w:rPr>
        <w:t xml:space="preserve"> [O terceiro pictórico. Por uma crítica da intermidialidade] (2010), baseados na obra de Richard Wollheim, assim como na de Carlos Baker e na de Tamar Yacobi.</w:t>
      </w:r>
    </w:p>
  </w:footnote>
  <w:footnote w:id="12">
    <w:p w14:paraId="3360CF7B"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Novo jogo de palavras, desta vez, com o par “</w:t>
      </w:r>
      <w:r w:rsidRPr="00724BE8">
        <w:rPr>
          <w:i/>
          <w:iCs/>
          <w:color w:val="000000"/>
          <w:sz w:val="20"/>
          <w:szCs w:val="20"/>
        </w:rPr>
        <w:t>amazed</w:t>
      </w:r>
      <w:r w:rsidRPr="00724BE8">
        <w:rPr>
          <w:color w:val="000000"/>
          <w:sz w:val="20"/>
          <w:szCs w:val="20"/>
        </w:rPr>
        <w:t>”/“</w:t>
      </w:r>
      <w:r w:rsidRPr="00724BE8">
        <w:rPr>
          <w:i/>
          <w:iCs/>
          <w:color w:val="000000"/>
          <w:sz w:val="20"/>
          <w:szCs w:val="20"/>
        </w:rPr>
        <w:t>maze</w:t>
      </w:r>
      <w:r w:rsidRPr="00724BE8">
        <w:rPr>
          <w:color w:val="000000"/>
          <w:sz w:val="20"/>
          <w:szCs w:val="20"/>
        </w:rPr>
        <w:t xml:space="preserve">”, o segundo do qual significa “labirinto”, acrescentando, portanto, ao maravilhamento espantado (ou seria um espanto maravilhado?) do leitor, isto é, a seu </w:t>
      </w:r>
      <w:r w:rsidRPr="00724BE8">
        <w:rPr>
          <w:i/>
          <w:iCs/>
          <w:color w:val="000000"/>
          <w:sz w:val="20"/>
          <w:szCs w:val="20"/>
        </w:rPr>
        <w:t>amazement</w:t>
      </w:r>
      <w:r w:rsidRPr="00724BE8">
        <w:rPr>
          <w:color w:val="000000"/>
          <w:sz w:val="20"/>
          <w:szCs w:val="20"/>
        </w:rPr>
        <w:t>, um desnorteamento causado por esses muitos caminhos, já discutidos antes pela autora quando falava dos museus. Nossa escolha consistiu em ressaltar os dois principais morfemas que compõem o adjetivo “transtornado”. Este é o trecho original: “the reader is properly a-mazed” [N. da T.].</w:t>
      </w:r>
    </w:p>
  </w:footnote>
  <w:footnote w:id="13">
    <w:p w14:paraId="240482CB"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Organização paramilitar nazista da Croácia [N. da T.].</w:t>
      </w:r>
    </w:p>
  </w:footnote>
  <w:footnote w:id="14">
    <w:p w14:paraId="5C1A68CE"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Em francês no texto [N. da T.].</w:t>
      </w:r>
    </w:p>
  </w:footnote>
  <w:footnote w:id="15">
    <w:p w14:paraId="7C33967A" w14:textId="77777777" w:rsidR="00A918AF" w:rsidRPr="00724BE8" w:rsidRDefault="00A918AF"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A palavra usada pela autora é “</w:t>
      </w:r>
      <w:r w:rsidRPr="00724BE8">
        <w:rPr>
          <w:i/>
          <w:iCs/>
          <w:color w:val="000000"/>
          <w:sz w:val="20"/>
          <w:szCs w:val="20"/>
        </w:rPr>
        <w:t>display</w:t>
      </w:r>
      <w:r w:rsidRPr="00724BE8">
        <w:rPr>
          <w:color w:val="000000"/>
          <w:sz w:val="20"/>
          <w:szCs w:val="20"/>
        </w:rPr>
        <w:t xml:space="preserve">”, que </w:t>
      </w:r>
      <w:r w:rsidRPr="00724BE8">
        <w:rPr>
          <w:color w:val="000000"/>
          <w:sz w:val="20"/>
          <w:szCs w:val="20"/>
        </w:rPr>
        <w:t>mantém o mesmo prefixo das demais, evocando processo de formação semelhante [N. da T.].</w:t>
      </w:r>
    </w:p>
  </w:footnote>
  <w:footnote w:id="16">
    <w:p w14:paraId="0000008E" w14:textId="142BAA59" w:rsidR="003C6FE6" w:rsidRPr="00051ED0" w:rsidRDefault="00E03829" w:rsidP="00096066">
      <w:pPr>
        <w:ind w:firstLine="0"/>
        <w:jc w:val="both"/>
        <w:rPr>
          <w:sz w:val="20"/>
          <w:szCs w:val="20"/>
        </w:rPr>
      </w:pPr>
      <w:r w:rsidRPr="00724BE8">
        <w:rPr>
          <w:sz w:val="20"/>
          <w:szCs w:val="20"/>
          <w:vertAlign w:val="superscript"/>
        </w:rPr>
        <w:footnoteRef/>
      </w:r>
      <w:r w:rsidRPr="00051ED0">
        <w:rPr>
          <w:sz w:val="20"/>
          <w:szCs w:val="20"/>
        </w:rPr>
        <w:t xml:space="preserve"> “</w:t>
      </w:r>
      <w:r w:rsidR="00051ED0" w:rsidRPr="00051ED0">
        <w:rPr>
          <w:sz w:val="20"/>
          <w:szCs w:val="20"/>
        </w:rPr>
        <w:t>Ela é mais velha que as rochas entre as quais se senta; como o vampiro, ela já morreu muitas vezes e aprendeu os segredos da sepultura; e foi um mergulhador em mares profundos, e mantém seu dia caído sobre ela; e traficou por estranhas teias com mercadores orientais: e, como Leda, era a mãe de Helena de Tróia e como Santa Ana, a mãe de Maria; e tudo isso foi para ela apenas como o som de liras e flautas, e vive apenas na delicadeza com que moldou os contornos mutáveis e tingiu as pálpebras e as mãos</w:t>
      </w:r>
    </w:p>
    <w:p w14:paraId="0000008F" w14:textId="77777777" w:rsidR="003C6FE6" w:rsidRPr="00051ED0" w:rsidRDefault="003C6FE6" w:rsidP="00096066">
      <w:pPr>
        <w:ind w:firstLine="0"/>
        <w:jc w:val="both"/>
        <w:rPr>
          <w:sz w:val="20"/>
          <w:szCs w:val="20"/>
        </w:rPr>
      </w:pPr>
    </w:p>
    <w:p w14:paraId="00000090" w14:textId="77777777" w:rsidR="003C6FE6" w:rsidRPr="00051ED0" w:rsidRDefault="003C6FE6" w:rsidP="00096066">
      <w:pPr>
        <w:pBdr>
          <w:top w:val="nil"/>
          <w:left w:val="nil"/>
          <w:bottom w:val="nil"/>
          <w:right w:val="nil"/>
          <w:between w:val="nil"/>
        </w:pBdr>
        <w:ind w:firstLine="0"/>
        <w:jc w:val="both"/>
        <w:rPr>
          <w:rFonts w:eastAsia="Times"/>
          <w:color w:val="000000"/>
          <w:sz w:val="20"/>
          <w:szCs w:val="20"/>
        </w:rPr>
      </w:pPr>
    </w:p>
  </w:footnote>
  <w:footnote w:id="17">
    <w:p w14:paraId="00000091" w14:textId="648709AC" w:rsidR="003C6FE6" w:rsidRPr="00784B7F" w:rsidRDefault="00E03829" w:rsidP="00096066">
      <w:pPr>
        <w:pBdr>
          <w:top w:val="nil"/>
          <w:left w:val="nil"/>
          <w:bottom w:val="nil"/>
          <w:right w:val="nil"/>
          <w:between w:val="nil"/>
        </w:pBdr>
        <w:ind w:firstLine="0"/>
        <w:jc w:val="both"/>
        <w:rPr>
          <w:rFonts w:eastAsia="Times"/>
          <w:color w:val="000000"/>
          <w:sz w:val="20"/>
          <w:szCs w:val="20"/>
        </w:rPr>
      </w:pPr>
      <w:r w:rsidRPr="00724BE8">
        <w:rPr>
          <w:sz w:val="20"/>
          <w:szCs w:val="20"/>
          <w:vertAlign w:val="superscript"/>
        </w:rPr>
        <w:footnoteRef/>
      </w:r>
      <w:r w:rsidRPr="00105FBB">
        <w:rPr>
          <w:rFonts w:eastAsia="Times"/>
          <w:color w:val="000000"/>
          <w:sz w:val="20"/>
          <w:szCs w:val="20"/>
        </w:rPr>
        <w:t xml:space="preserve"> “</w:t>
      </w:r>
      <w:r w:rsidR="00A8460E">
        <w:rPr>
          <w:rFonts w:eastAsia="Times"/>
          <w:color w:val="000000"/>
          <w:sz w:val="20"/>
          <w:szCs w:val="20"/>
        </w:rPr>
        <w:t>É</w:t>
      </w:r>
      <w:r w:rsidR="00105FBB">
        <w:rPr>
          <w:rFonts w:eastAsia="Times"/>
          <w:color w:val="000000"/>
          <w:sz w:val="20"/>
          <w:szCs w:val="20"/>
        </w:rPr>
        <w:t xml:space="preserve">cfrase é </w:t>
      </w:r>
      <w:r w:rsidR="00105FBB" w:rsidRPr="00105FBB">
        <w:rPr>
          <w:rFonts w:eastAsia="Times"/>
          <w:color w:val="000000"/>
          <w:sz w:val="20"/>
          <w:szCs w:val="20"/>
        </w:rPr>
        <w:t>a representação verbal da representação visual</w:t>
      </w:r>
      <w:r w:rsidRPr="00105FBB">
        <w:rPr>
          <w:color w:val="000000"/>
          <w:sz w:val="20"/>
          <w:szCs w:val="20"/>
        </w:rPr>
        <w:t xml:space="preserve">”. </w:t>
      </w:r>
    </w:p>
  </w:footnote>
  <w:footnote w:id="18">
    <w:p w14:paraId="5B2B661F" w14:textId="742CBF33" w:rsidR="00A8460E" w:rsidRPr="00A8460E" w:rsidRDefault="00E03829" w:rsidP="00A8460E">
      <w:pPr>
        <w:ind w:firstLine="0"/>
        <w:jc w:val="both"/>
        <w:rPr>
          <w:sz w:val="20"/>
          <w:szCs w:val="20"/>
        </w:rPr>
      </w:pPr>
      <w:r w:rsidRPr="00724BE8">
        <w:rPr>
          <w:sz w:val="20"/>
          <w:szCs w:val="20"/>
          <w:vertAlign w:val="superscript"/>
        </w:rPr>
        <w:footnoteRef/>
      </w:r>
      <w:r w:rsidRPr="00A8460E">
        <w:rPr>
          <w:sz w:val="20"/>
          <w:szCs w:val="20"/>
        </w:rPr>
        <w:t xml:space="preserve"> </w:t>
      </w:r>
      <w:r w:rsidR="00570D35">
        <w:rPr>
          <w:sz w:val="20"/>
          <w:szCs w:val="20"/>
        </w:rPr>
        <w:t>“</w:t>
      </w:r>
      <w:r w:rsidR="00A8460E" w:rsidRPr="00A8460E">
        <w:rPr>
          <w:sz w:val="20"/>
          <w:szCs w:val="20"/>
        </w:rPr>
        <w:t>Os mortos envoltos em mortalhas, os mortos militares montados em cavalos, a caveira que toca um realejo. [...]</w:t>
      </w:r>
    </w:p>
    <w:p w14:paraId="2AF9A96D" w14:textId="77777777" w:rsidR="00A8460E" w:rsidRPr="00A8460E" w:rsidRDefault="00A8460E" w:rsidP="00A8460E">
      <w:pPr>
        <w:ind w:firstLine="0"/>
        <w:jc w:val="both"/>
        <w:rPr>
          <w:sz w:val="20"/>
          <w:szCs w:val="20"/>
        </w:rPr>
      </w:pPr>
      <w:r w:rsidRPr="00A8460E">
        <w:rPr>
          <w:sz w:val="20"/>
          <w:szCs w:val="20"/>
        </w:rPr>
        <w:t>Ele examina a carroça cheia de crânios. Parado na passagem, olha para o homem nu perseguido por cães. Olha para o cachorro esquelético que mordisca o bebê nos braços da mulher morta. São cães compridos e magros, cães esfomeados, cães de guerra, cães infernais, cães de cemitério atormentados por ácaros parasíticos, por tumores e câncer caninos [...].</w:t>
      </w:r>
    </w:p>
    <w:p w14:paraId="46E57F3B" w14:textId="77777777" w:rsidR="00A8460E" w:rsidRPr="00A8460E" w:rsidRDefault="00A8460E" w:rsidP="00A8460E">
      <w:pPr>
        <w:ind w:firstLine="0"/>
        <w:jc w:val="both"/>
        <w:rPr>
          <w:sz w:val="20"/>
          <w:szCs w:val="20"/>
        </w:rPr>
      </w:pPr>
      <w:r w:rsidRPr="00A8460E">
        <w:rPr>
          <w:sz w:val="20"/>
          <w:szCs w:val="20"/>
        </w:rPr>
        <w:t xml:space="preserve">As cores de sangue coagulado e corpos amontoados são um verdadeiro catálogo de maneiras horríveis de morrer. Ele olha para o céu em chamas ao longe, além dos promontórios da página da esquerda – a Morte ao longe, Conflagração em muitos lugares, Terror universal, corvos, corvos planando silenciosos, um corvo pousado para sempre no lombo do pangaré preto e branco e ele pensa numa torre solitária no Campo de Prova do Caz aquistão, a torre armada com a bomba e quase consegue ouvir o vento varrendo as estepes da Ásia Central, lá onde os inimigos trajam casacões e chapéus de pele e falam aquela língua antiga e pesada deles, litúrgica e grave. Que história secreta </w:t>
      </w:r>
      <w:r w:rsidRPr="00A8460E">
        <w:rPr>
          <w:sz w:val="20"/>
          <w:szCs w:val="20"/>
        </w:rPr>
        <w:t xml:space="preserve">estarão escrevendo? </w:t>
      </w:r>
    </w:p>
    <w:p w14:paraId="00000095" w14:textId="3DA8E5B6" w:rsidR="003C6FE6" w:rsidRPr="00A8460E" w:rsidRDefault="00A8460E" w:rsidP="00096066">
      <w:pPr>
        <w:ind w:firstLine="0"/>
        <w:jc w:val="both"/>
        <w:rPr>
          <w:sz w:val="20"/>
          <w:szCs w:val="20"/>
        </w:rPr>
      </w:pPr>
      <w:r w:rsidRPr="00A8460E">
        <w:rPr>
          <w:sz w:val="20"/>
          <w:szCs w:val="20"/>
        </w:rPr>
        <w:t>Há o segredo da bomba e os segredos que a bomba inspira, coisas que nem mesmo o Diretor é capaz de imaginar – ele, cujo coração apartado contém todos os segredos purulentos do mundo ocidental – porque essas tramas só agora estão se desenvolvendo. É isso que ele sabe, que o gênio da bomba está estampado não apenas na sua física de partículas e raios, mas também na oportunidade que ela proporciona para novos segredos. Para cada explosão na atmosfera, cada vislumbre da força desnudada da natureza que nos é permitida, aquele estranho olho descascado explodindo acima do deserto --para cada uma delas ele calcula que haja uma centena de tramas, a reproduzir-se e enovelar-se</w:t>
      </w:r>
      <w:r w:rsidR="00E03829" w:rsidRPr="00A8460E">
        <w:rPr>
          <w:sz w:val="20"/>
          <w:szCs w:val="20"/>
        </w:rPr>
        <w:t>”</w:t>
      </w:r>
      <w:r w:rsidR="00E03829" w:rsidRPr="00A8460E">
        <w:rPr>
          <w:i/>
          <w:iCs/>
          <w:sz w:val="20"/>
          <w:szCs w:val="20"/>
        </w:rPr>
        <w:t>.</w:t>
      </w:r>
    </w:p>
  </w:footnote>
  <w:footnote w:id="19">
    <w:p w14:paraId="00000096" w14:textId="77777777" w:rsidR="003C6FE6" w:rsidRPr="00724BE8" w:rsidRDefault="00E03829"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Miao Xiaochun, artista contemporâneo chinês e professor da CAFA Beijing, reproduziu </w:t>
      </w:r>
      <w:r w:rsidRPr="00724BE8">
        <w:rPr>
          <w:i/>
          <w:iCs/>
          <w:color w:val="000000"/>
          <w:sz w:val="20"/>
          <w:szCs w:val="20"/>
        </w:rPr>
        <w:t xml:space="preserve">O Triunfo da Morte, de Bruegel, </w:t>
      </w:r>
      <w:r w:rsidRPr="00724BE8">
        <w:rPr>
          <w:color w:val="000000"/>
          <w:sz w:val="20"/>
          <w:szCs w:val="20"/>
        </w:rPr>
        <w:t xml:space="preserve">em 2015. Sua pintura em acrílico é um protesto mudo contra a vigilância medial através do Estado. </w:t>
      </w:r>
    </w:p>
  </w:footnote>
  <w:footnote w:id="20">
    <w:p w14:paraId="00000097" w14:textId="77777777" w:rsidR="003C6FE6" w:rsidRPr="00784B7F" w:rsidRDefault="00E03829" w:rsidP="00096066">
      <w:pPr>
        <w:pBdr>
          <w:top w:val="nil"/>
          <w:left w:val="nil"/>
          <w:bottom w:val="nil"/>
          <w:right w:val="nil"/>
          <w:between w:val="nil"/>
        </w:pBdr>
        <w:ind w:firstLine="0"/>
        <w:jc w:val="both"/>
        <w:rPr>
          <w:rFonts w:eastAsia="Times"/>
          <w:color w:val="000000"/>
          <w:sz w:val="20"/>
          <w:szCs w:val="20"/>
        </w:rPr>
      </w:pPr>
      <w:r w:rsidRPr="00724BE8">
        <w:rPr>
          <w:sz w:val="20"/>
          <w:szCs w:val="20"/>
          <w:vertAlign w:val="superscript"/>
        </w:rPr>
        <w:footnoteRef/>
      </w:r>
      <w:r w:rsidRPr="00784B7F">
        <w:rPr>
          <w:color w:val="000000"/>
          <w:sz w:val="20"/>
          <w:szCs w:val="20"/>
        </w:rPr>
        <w:t xml:space="preserve"> DeLillo, </w:t>
      </w:r>
      <w:r w:rsidRPr="00784B7F">
        <w:rPr>
          <w:i/>
          <w:iCs/>
          <w:color w:val="000000"/>
          <w:sz w:val="20"/>
          <w:szCs w:val="20"/>
        </w:rPr>
        <w:t>Underworld</w:t>
      </w:r>
      <w:r w:rsidRPr="00784B7F">
        <w:rPr>
          <w:color w:val="000000"/>
          <w:sz w:val="20"/>
          <w:szCs w:val="20"/>
        </w:rPr>
        <w:t xml:space="preserve"> 1997, p. 70.</w:t>
      </w:r>
    </w:p>
  </w:footnote>
  <w:footnote w:id="21">
    <w:p w14:paraId="44AF174F" w14:textId="53D08409" w:rsidR="006C36A6" w:rsidRPr="006C36A6" w:rsidRDefault="00E03829" w:rsidP="006C36A6">
      <w:pPr>
        <w:ind w:firstLine="0"/>
        <w:jc w:val="both"/>
        <w:rPr>
          <w:sz w:val="20"/>
          <w:szCs w:val="20"/>
        </w:rPr>
      </w:pPr>
      <w:r w:rsidRPr="00724BE8">
        <w:rPr>
          <w:sz w:val="20"/>
          <w:szCs w:val="20"/>
          <w:vertAlign w:val="superscript"/>
        </w:rPr>
        <w:footnoteRef/>
      </w:r>
      <w:r w:rsidRPr="006C36A6">
        <w:rPr>
          <w:sz w:val="20"/>
          <w:szCs w:val="20"/>
        </w:rPr>
        <w:t xml:space="preserve"> </w:t>
      </w:r>
      <w:r w:rsidR="00E654DD">
        <w:rPr>
          <w:sz w:val="20"/>
          <w:szCs w:val="20"/>
        </w:rPr>
        <w:t>“</w:t>
      </w:r>
      <w:r w:rsidR="006C36A6" w:rsidRPr="006C36A6">
        <w:rPr>
          <w:sz w:val="20"/>
          <w:szCs w:val="20"/>
        </w:rPr>
        <w:t>[C]heguei ao topo da colina de arenito e os vi, espalhados por aquela planície descorada no rés do chão do mundo.</w:t>
      </w:r>
    </w:p>
    <w:p w14:paraId="0C1E1B34" w14:textId="77777777" w:rsidR="006C36A6" w:rsidRPr="006C36A6" w:rsidRDefault="006C36A6" w:rsidP="006C36A6">
      <w:pPr>
        <w:ind w:firstLine="0"/>
        <w:jc w:val="both"/>
        <w:rPr>
          <w:sz w:val="20"/>
          <w:szCs w:val="20"/>
        </w:rPr>
      </w:pPr>
      <w:r w:rsidRPr="006C36A6">
        <w:rPr>
          <w:sz w:val="20"/>
          <w:szCs w:val="20"/>
        </w:rPr>
        <w:t>Eu não sabia que eram tantos. Fiquei atônito com o número de aviões. Estavam dispostos em fileiras de modo a não formar colunas, com uns poucos aviões colocados de qualquer maneira nas margens. Contei-os todos enquanto o sol nascia. Havia duzentos e trinta aviões, asas viradas para trás, com estabilizadores que eram como barbatanas de criaturas abissais, alguns parcialmente pintados, outros quase prontos, muitos ainda sem pintura; estes últimos de um tom cinzento de belonave ou com pintura de camuflagem já desbotada ou então lixados, o metal nu exposto.</w:t>
      </w:r>
    </w:p>
    <w:p w14:paraId="7A0643C6" w14:textId="77777777" w:rsidR="006C36A6" w:rsidRPr="006C36A6" w:rsidRDefault="006C36A6" w:rsidP="006C36A6">
      <w:pPr>
        <w:ind w:firstLine="0"/>
        <w:jc w:val="both"/>
        <w:rPr>
          <w:sz w:val="20"/>
          <w:szCs w:val="20"/>
        </w:rPr>
      </w:pPr>
      <w:r w:rsidRPr="006C36A6">
        <w:rPr>
          <w:sz w:val="20"/>
          <w:szCs w:val="20"/>
        </w:rPr>
        <w:t>Os aviões pintados iam ganhando sol e pulso. Extensões de cor, faixas e salpicos, laivos de tons suaves, a força da luz saturada-tudo aquilo curiosamente pessoal, a impressão de que a mão da pintora fora movida tanto por impulsos e improvisos como por um projeto épico. Eu não imaginava que sentiria tanto prazer, tantas sensações. O ar estava tingido de cores, tons quentes de cobre e ocre emanavam da pele de metal dos aviões e imiscuíam-se no deserto que os emoldurava. Porém essas cores não se limitavam a atrair poder do céu ou a arrancá-lo das formas terrestres a nossa volta. Elas empurravam e puxavam. Entravam em conflito umas com as outras, para serem lidas emocionalmente, pigmentos cor da pele e cinza surgindo repetidamente no meio da obra – o vermelho de algo que se desprendeu, uma bolsa rompida, espessa como pus e sangue, um quase amarelo de secreção. E os outros aviões, sem cor, ainda com panos fantasmagóricos cobrindo-lhes as janelas e motores, almas mortas, aguardando a hora de serem aparelhados.</w:t>
      </w:r>
    </w:p>
    <w:p w14:paraId="00000098" w14:textId="489C58DE" w:rsidR="00B64458" w:rsidRPr="006C36A6" w:rsidRDefault="006C36A6" w:rsidP="006C36A6">
      <w:pPr>
        <w:ind w:firstLine="0"/>
        <w:jc w:val="both"/>
        <w:rPr>
          <w:sz w:val="20"/>
          <w:szCs w:val="20"/>
        </w:rPr>
      </w:pPr>
      <w:r w:rsidRPr="006C36A6">
        <w:rPr>
          <w:sz w:val="20"/>
          <w:szCs w:val="20"/>
        </w:rPr>
        <w:t>Eu ouvia as pás dos turbopropulsores girando ao vento e sentia o siroco quente soprando em meu rosto e meus olhos percorriam lentamente as fileiras e senti algo de selvagem a minha volta, o vigor áspero do tempo e do deserto e daquelas velhas armas repensadas com tanto afinco, a sensatez do que ela fizera, mas depois de ver tudo eu sabia que não devia ficar mais nem um segundo.</w:t>
      </w:r>
      <w:r w:rsidR="00E654DD">
        <w:rPr>
          <w:sz w:val="20"/>
          <w:szCs w:val="20"/>
        </w:rPr>
        <w:t>”</w:t>
      </w:r>
    </w:p>
    <w:p w14:paraId="0000009B" w14:textId="320261D6" w:rsidR="003C6FE6" w:rsidRPr="006C36A6" w:rsidRDefault="003C6FE6" w:rsidP="00096066">
      <w:pPr>
        <w:ind w:firstLine="0"/>
        <w:jc w:val="both"/>
        <w:rPr>
          <w:sz w:val="20"/>
          <w:szCs w:val="20"/>
        </w:rPr>
      </w:pPr>
    </w:p>
    <w:p w14:paraId="0000009C" w14:textId="77777777" w:rsidR="003C6FE6" w:rsidRPr="006C36A6" w:rsidRDefault="003C6FE6" w:rsidP="00096066">
      <w:pPr>
        <w:ind w:firstLine="0"/>
        <w:jc w:val="both"/>
        <w:rPr>
          <w:sz w:val="20"/>
          <w:szCs w:val="20"/>
        </w:rPr>
      </w:pPr>
    </w:p>
    <w:p w14:paraId="0000009D" w14:textId="77777777" w:rsidR="003C6FE6" w:rsidRPr="006C36A6" w:rsidRDefault="003C6FE6" w:rsidP="00096066">
      <w:pPr>
        <w:ind w:firstLine="0"/>
        <w:jc w:val="both"/>
        <w:rPr>
          <w:sz w:val="20"/>
          <w:szCs w:val="20"/>
        </w:rPr>
      </w:pPr>
    </w:p>
    <w:p w14:paraId="0000009E" w14:textId="77777777" w:rsidR="003C6FE6" w:rsidRPr="006C36A6" w:rsidRDefault="003C6FE6" w:rsidP="00096066">
      <w:pPr>
        <w:pBdr>
          <w:top w:val="nil"/>
          <w:left w:val="nil"/>
          <w:bottom w:val="nil"/>
          <w:right w:val="nil"/>
          <w:between w:val="nil"/>
        </w:pBdr>
        <w:ind w:firstLine="0"/>
        <w:jc w:val="both"/>
        <w:rPr>
          <w:color w:val="000000"/>
          <w:sz w:val="20"/>
          <w:szCs w:val="20"/>
        </w:rPr>
      </w:pPr>
    </w:p>
  </w:footnote>
  <w:footnote w:id="22">
    <w:p w14:paraId="76C02B31" w14:textId="3CFCC805" w:rsidR="00085726" w:rsidRDefault="00E03829" w:rsidP="00096066">
      <w:pPr>
        <w:ind w:firstLine="0"/>
        <w:jc w:val="both"/>
        <w:rPr>
          <w:sz w:val="20"/>
          <w:szCs w:val="20"/>
        </w:rPr>
      </w:pPr>
      <w:r w:rsidRPr="00724BE8">
        <w:rPr>
          <w:sz w:val="20"/>
          <w:szCs w:val="20"/>
          <w:vertAlign w:val="superscript"/>
        </w:rPr>
        <w:footnoteRef/>
      </w:r>
      <w:r w:rsidRPr="00E654DD">
        <w:rPr>
          <w:sz w:val="20"/>
          <w:szCs w:val="20"/>
        </w:rPr>
        <w:t xml:space="preserve"> </w:t>
      </w:r>
      <w:r w:rsidR="00085726">
        <w:rPr>
          <w:sz w:val="20"/>
          <w:szCs w:val="20"/>
        </w:rPr>
        <w:tab/>
      </w:r>
      <w:r w:rsidR="00E654DD" w:rsidRPr="00E654DD">
        <w:rPr>
          <w:sz w:val="20"/>
          <w:szCs w:val="20"/>
        </w:rPr>
        <w:t>“Amanda estava no deserto de Wisconsin, montando uma das instalações da Bioart [...]. Desta vez, foram ossos de vaca. Wisconsin coberto de ossos de vaca, desde a grande seca de dez anos atrás, quando eles acharam mais barato esquartejar as vacas lá em vez de enviá-las para fora – aquelas que não morreram sozinhas. Ela tinha um par de carregadeiras front-end de célula de combustível e dois refugiados tex-mexicanos ilegais que ela havia contratado, e ela estava arrastando os ossos da vaca para um padrão tão grande que só podia ser visto de cima: letras maiúsculas enormes, soletrando uma palavra. Mais tarde, ela cobria com calda de panqueca e esperava até que a vida dos insetos estivesse toda sobre ele, e então tirava vídeos dele, do ar, para colocar em galerias. Gostava de ver as coisas se moverem, crescerem e desaparecerem.</w:t>
      </w:r>
    </w:p>
    <w:p w14:paraId="6B23C8DA" w14:textId="77777777" w:rsidR="00085726" w:rsidRPr="00085726" w:rsidRDefault="00085726" w:rsidP="00085726">
      <w:pPr>
        <w:ind w:firstLine="720"/>
        <w:jc w:val="both"/>
        <w:rPr>
          <w:sz w:val="20"/>
          <w:szCs w:val="20"/>
        </w:rPr>
      </w:pPr>
      <w:r w:rsidRPr="00085726">
        <w:rPr>
          <w:sz w:val="20"/>
          <w:szCs w:val="20"/>
        </w:rPr>
        <w:t xml:space="preserve">Amanda sempre conseguiu dinheiro para fazer suas alcaparras artísticas. Ela era meio famosa nos círculos que entravam pela cultura. Não eram grandes círculos, mas eram círculos ricos. Desta vez, ela tinha um acordo com um </w:t>
      </w:r>
      <w:r w:rsidRPr="00085726">
        <w:rPr>
          <w:sz w:val="20"/>
          <w:szCs w:val="20"/>
        </w:rPr>
        <w:t>cara top da CorpSeCorps – ele a colocava no helicóptero, para fazer os vídeos. [...]</w:t>
      </w:r>
    </w:p>
    <w:p w14:paraId="56DD3CFE" w14:textId="77777777" w:rsidR="00085726" w:rsidRPr="00085726" w:rsidRDefault="00085726" w:rsidP="00085726">
      <w:pPr>
        <w:ind w:firstLine="720"/>
        <w:jc w:val="both"/>
        <w:rPr>
          <w:sz w:val="20"/>
          <w:szCs w:val="20"/>
        </w:rPr>
      </w:pPr>
      <w:r w:rsidRPr="00085726">
        <w:rPr>
          <w:sz w:val="20"/>
          <w:szCs w:val="20"/>
        </w:rPr>
        <w:t>Sua coisa em Wisconsin fazia parte de uma série chamada The Living Word [...] Ela começou com palavras de uma letra – I e A e O – e depois fez palavras de duas letras como It, e depois três letras, e quatro, e cinco. Agora ela tinha até de seis. Eles foram escritos em todos os materiais diferentes, incluindo tripas de peixe e pássaros mortos por derramamento de tóxicos e banheiros dos locais de demolição do prédio cheios de óleo de cozinha usado e incendiados. Seu novo trabalho foi kaputt. [...]</w:t>
      </w:r>
    </w:p>
    <w:p w14:paraId="000000A2" w14:textId="0079C866" w:rsidR="003C6FE6" w:rsidRPr="00124E09" w:rsidRDefault="00085726" w:rsidP="00085726">
      <w:pPr>
        <w:ind w:firstLine="720"/>
        <w:jc w:val="both"/>
        <w:rPr>
          <w:sz w:val="20"/>
          <w:szCs w:val="20"/>
        </w:rPr>
      </w:pPr>
      <w:r w:rsidRPr="00085726">
        <w:rPr>
          <w:sz w:val="20"/>
          <w:szCs w:val="20"/>
        </w:rPr>
        <w:t>O projeto estava indo bem [...]: tinha chovido, as flores do deserto estavam em flor, havia muitos insetos, o que era bom para quando ela derramasse a calda.</w:t>
      </w:r>
      <w:r w:rsidR="00124E09">
        <w:rPr>
          <w:sz w:val="20"/>
          <w:szCs w:val="20"/>
        </w:rPr>
        <w:t>”</w:t>
      </w:r>
    </w:p>
    <w:p w14:paraId="000000A3" w14:textId="77777777" w:rsidR="003C6FE6" w:rsidRPr="00124E09" w:rsidRDefault="003C6FE6" w:rsidP="00096066">
      <w:pPr>
        <w:ind w:firstLine="0"/>
        <w:jc w:val="both"/>
        <w:rPr>
          <w:sz w:val="20"/>
          <w:szCs w:val="20"/>
        </w:rPr>
      </w:pPr>
    </w:p>
    <w:p w14:paraId="000000A4" w14:textId="77777777" w:rsidR="003C6FE6" w:rsidRPr="00124E09" w:rsidRDefault="003C6FE6" w:rsidP="00096066">
      <w:pPr>
        <w:pBdr>
          <w:top w:val="nil"/>
          <w:left w:val="nil"/>
          <w:bottom w:val="nil"/>
          <w:right w:val="nil"/>
          <w:between w:val="nil"/>
        </w:pBdr>
        <w:ind w:firstLine="0"/>
        <w:jc w:val="both"/>
        <w:rPr>
          <w:rFonts w:eastAsia="Times"/>
          <w:color w:val="000000"/>
          <w:sz w:val="20"/>
          <w:szCs w:val="20"/>
        </w:rPr>
      </w:pPr>
    </w:p>
  </w:footnote>
  <w:footnote w:id="23">
    <w:p w14:paraId="000000A5" w14:textId="447CEF7E" w:rsidR="003C6FE6" w:rsidRPr="00F06248" w:rsidRDefault="00E03829"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F06248">
        <w:rPr>
          <w:color w:val="000000"/>
          <w:sz w:val="20"/>
          <w:szCs w:val="20"/>
        </w:rPr>
        <w:t xml:space="preserve"> “</w:t>
      </w:r>
      <w:r w:rsidR="00F06248" w:rsidRPr="00F06248">
        <w:rPr>
          <w:color w:val="000000"/>
          <w:sz w:val="20"/>
          <w:szCs w:val="20"/>
        </w:rPr>
        <w:t>[...] “Clado” é um termo biológico, que descreve um grupo de organismos que compartilham um ancestral comum; então, em um sentido muito simples, ele captura o foco do romance em um casal e seus descendentes. Mas também me pareceu falar do interesse do livro na transmissão da memória e do significado através do tempo em um sentido mais amplo e, talvez tão importante quanto seu interesse na extinção e na perda e no fluxo e refluxo da vida em geral. [...] Espero que os leitores respondam às perguntas sobre tempo, memória e sobrevivência com as quais o livro está lidando, porque são questões com as quais todos precisamos lidar, se quisermos preservar o mundo que habitamos</w:t>
      </w:r>
      <w:r w:rsidR="00F06248">
        <w:rPr>
          <w:color w:val="000000"/>
          <w:sz w:val="20"/>
          <w:szCs w:val="20"/>
        </w:rPr>
        <w:t>.</w:t>
      </w:r>
      <w:r w:rsidRPr="00F06248">
        <w:rPr>
          <w:color w:val="000000"/>
          <w:sz w:val="20"/>
          <w:szCs w:val="20"/>
        </w:rPr>
        <w:t>”</w:t>
      </w:r>
    </w:p>
    <w:p w14:paraId="000000A6" w14:textId="77777777" w:rsidR="003C6FE6" w:rsidRPr="00F06248" w:rsidRDefault="003C6FE6" w:rsidP="00096066">
      <w:pPr>
        <w:pBdr>
          <w:top w:val="nil"/>
          <w:left w:val="nil"/>
          <w:bottom w:val="nil"/>
          <w:right w:val="nil"/>
          <w:between w:val="nil"/>
        </w:pBdr>
        <w:ind w:firstLine="0"/>
        <w:jc w:val="both"/>
        <w:rPr>
          <w:rFonts w:eastAsia="Times"/>
          <w:color w:val="000000"/>
          <w:sz w:val="20"/>
          <w:szCs w:val="20"/>
        </w:rPr>
      </w:pPr>
    </w:p>
  </w:footnote>
  <w:footnote w:id="24">
    <w:p w14:paraId="000000A7" w14:textId="553DB129" w:rsidR="003C6FE6" w:rsidRPr="002856AF" w:rsidRDefault="00E03829" w:rsidP="00096066">
      <w:pPr>
        <w:ind w:firstLine="0"/>
        <w:jc w:val="both"/>
        <w:rPr>
          <w:color w:val="000000"/>
          <w:sz w:val="20"/>
          <w:szCs w:val="20"/>
        </w:rPr>
      </w:pPr>
      <w:r w:rsidRPr="00724BE8">
        <w:rPr>
          <w:sz w:val="20"/>
          <w:szCs w:val="20"/>
          <w:vertAlign w:val="superscript"/>
        </w:rPr>
        <w:footnoteRef/>
      </w:r>
      <w:r w:rsidRPr="002856AF">
        <w:rPr>
          <w:sz w:val="20"/>
          <w:szCs w:val="20"/>
        </w:rPr>
        <w:t>“</w:t>
      </w:r>
      <w:r w:rsidR="002856AF" w:rsidRPr="002856AF">
        <w:rPr>
          <w:sz w:val="20"/>
          <w:szCs w:val="20"/>
        </w:rPr>
        <w:t>Embora ela já tenha decidido que a peça central será uma série de esculturas virtuais e fotos de dois metros de abelhas, em close-up, [...] logo se torna evidente que as peças que funcionarão melhor são, em sua maioria, mais antigas – vídeos do início e meados do século XX transferidos de filmes antigos de 8mm e 16mm, suas imagens piscando um pouco rápido demais-- [...] há um que ela não pode tirar de sua mente. Foi filmado quase um século antes, e mostra um homem vestido de bermuda e calças em pé em um pomar com abelhas pululando sobre ele, cobrindo seus braços e depois subindo lentamente enquanto o número deles aumentava para obscurecer seu peito e, finalmente, seu rosto e cabeça</w:t>
      </w:r>
      <w:r w:rsidR="002856AF">
        <w:rPr>
          <w:sz w:val="20"/>
          <w:szCs w:val="20"/>
        </w:rPr>
        <w:t>.”</w:t>
      </w:r>
    </w:p>
    <w:p w14:paraId="000000A8" w14:textId="77777777" w:rsidR="003C6FE6" w:rsidRPr="00724BE8" w:rsidRDefault="003C6FE6" w:rsidP="00096066">
      <w:pPr>
        <w:pBdr>
          <w:top w:val="nil"/>
          <w:left w:val="nil"/>
          <w:bottom w:val="nil"/>
          <w:right w:val="nil"/>
          <w:between w:val="nil"/>
        </w:pBdr>
        <w:ind w:firstLine="0"/>
        <w:jc w:val="both"/>
        <w:rPr>
          <w:rFonts w:eastAsia="Times"/>
          <w:color w:val="000000"/>
          <w:sz w:val="20"/>
          <w:szCs w:val="20"/>
        </w:rPr>
      </w:pPr>
    </w:p>
  </w:footnote>
  <w:footnote w:id="25">
    <w:p w14:paraId="6F157F9B" w14:textId="77777777"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FF0000"/>
          <w:sz w:val="20"/>
          <w:szCs w:val="20"/>
        </w:rPr>
        <w:t xml:space="preserve"> </w:t>
      </w:r>
      <w:r w:rsidRPr="00724BE8">
        <w:rPr>
          <w:color w:val="000000"/>
          <w:sz w:val="20"/>
          <w:szCs w:val="20"/>
        </w:rPr>
        <w:t>Disponível em https://www2.olimpiadadehistoria.com.br/7-olimpiada/documentos/documento/87. Acesso em 09/04/2025.</w:t>
      </w:r>
    </w:p>
  </w:footnote>
  <w:footnote w:id="26">
    <w:p w14:paraId="26CD501A" w14:textId="77777777"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 http://www.adrianavarejao.net/br/imagens/categoria/10/obras. Acesso em 29/04/2025.</w:t>
      </w:r>
    </w:p>
  </w:footnote>
  <w:footnote w:id="27">
    <w:p w14:paraId="2D86B36A" w14:textId="77777777"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l em https://pt.wikipedia.org/wiki/Primeira_Missa_no_Brasil_. Acesso em 25/12/2023.</w:t>
      </w:r>
    </w:p>
  </w:footnote>
  <w:footnote w:id="28">
    <w:p w14:paraId="239DA54D" w14:textId="77777777"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 </w:t>
      </w:r>
      <w:hyperlink r:id="rId1">
        <w:r w:rsidRPr="00724BE8">
          <w:rPr>
            <w:color w:val="000000"/>
            <w:sz w:val="20"/>
            <w:szCs w:val="20"/>
          </w:rPr>
          <w:t>https://pt.wikipedia.org/wiki/Combate_de_Botocudos_em_Mogi_das_Cruzes</w:t>
        </w:r>
      </w:hyperlink>
      <w:r w:rsidRPr="00724BE8">
        <w:rPr>
          <w:color w:val="000000"/>
          <w:sz w:val="20"/>
          <w:szCs w:val="20"/>
        </w:rPr>
        <w:t>. Acesso em 02/02/2024.</w:t>
      </w:r>
    </w:p>
  </w:footnote>
  <w:footnote w:id="29">
    <w:p w14:paraId="71DB52DC" w14:textId="122C2BCD" w:rsidR="004E5E6D" w:rsidRPr="00724BE8" w:rsidRDefault="004E5E6D" w:rsidP="00096066">
      <w:pPr>
        <w:shd w:val="clear" w:color="auto" w:fill="FFFFFF"/>
        <w:ind w:firstLine="0"/>
        <w:jc w:val="both"/>
        <w:rPr>
          <w:color w:val="000000"/>
          <w:sz w:val="20"/>
          <w:szCs w:val="20"/>
        </w:rPr>
      </w:pPr>
      <w:r w:rsidRPr="00724BE8">
        <w:rPr>
          <w:sz w:val="20"/>
          <w:szCs w:val="20"/>
          <w:vertAlign w:val="superscript"/>
        </w:rPr>
        <w:footnoteRef/>
      </w:r>
      <w:r w:rsidR="007930A5">
        <w:rPr>
          <w:color w:val="000000"/>
          <w:sz w:val="20"/>
          <w:szCs w:val="20"/>
        </w:rPr>
        <w:t xml:space="preserve"> </w:t>
      </w:r>
      <w:r w:rsidRPr="00724BE8">
        <w:rPr>
          <w:color w:val="000000"/>
          <w:sz w:val="20"/>
          <w:szCs w:val="20"/>
        </w:rPr>
        <w:t>Disponível em</w:t>
      </w:r>
      <w:r w:rsidR="00F221AF">
        <w:rPr>
          <w:color w:val="000000"/>
          <w:sz w:val="20"/>
          <w:szCs w:val="20"/>
        </w:rPr>
        <w:t>:</w:t>
      </w:r>
      <w:r w:rsidRPr="00724BE8">
        <w:rPr>
          <w:color w:val="000000"/>
          <w:sz w:val="20"/>
          <w:szCs w:val="20"/>
        </w:rPr>
        <w:t xml:space="preserve"> </w:t>
      </w:r>
      <w:hyperlink r:id="rId2" w:history="1">
        <w:r w:rsidRPr="00391C03">
          <w:rPr>
            <w:rStyle w:val="Hyperlink"/>
            <w:sz w:val="20"/>
            <w:szCs w:val="20"/>
          </w:rPr>
          <w:t>https://pt.m.wikipedia.org/wiki/Ficheiro:Slavery_in_Brazil,_by_Jean-Baptiste_Debret_%281768-1848%29.jpg</w:t>
        </w:r>
      </w:hyperlink>
      <w:r w:rsidRPr="00724BE8">
        <w:rPr>
          <w:color w:val="000000"/>
          <w:sz w:val="20"/>
          <w:szCs w:val="20"/>
        </w:rPr>
        <w:t>. Acesso em</w:t>
      </w:r>
      <w:r w:rsidR="00391C03">
        <w:rPr>
          <w:color w:val="000000"/>
          <w:sz w:val="20"/>
          <w:szCs w:val="20"/>
        </w:rPr>
        <w:t>:</w:t>
      </w:r>
      <w:r w:rsidRPr="00724BE8">
        <w:rPr>
          <w:color w:val="000000"/>
          <w:sz w:val="20"/>
          <w:szCs w:val="20"/>
        </w:rPr>
        <w:t xml:space="preserve"> 29</w:t>
      </w:r>
      <w:r w:rsidR="0088056D">
        <w:rPr>
          <w:color w:val="000000"/>
          <w:sz w:val="20"/>
          <w:szCs w:val="20"/>
        </w:rPr>
        <w:t xml:space="preserve"> abr. </w:t>
      </w:r>
      <w:r w:rsidRPr="00724BE8">
        <w:rPr>
          <w:color w:val="000000"/>
          <w:sz w:val="20"/>
          <w:szCs w:val="20"/>
        </w:rPr>
        <w:t xml:space="preserve">2025. </w:t>
      </w:r>
    </w:p>
  </w:footnote>
  <w:footnote w:id="30">
    <w:p w14:paraId="0606C49A" w14:textId="3C9093BA"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F221AF">
        <w:rPr>
          <w:color w:val="000000"/>
          <w:sz w:val="20"/>
          <w:szCs w:val="20"/>
        </w:rPr>
        <w:t>:</w:t>
      </w:r>
      <w:r w:rsidRPr="00724BE8">
        <w:rPr>
          <w:color w:val="000000"/>
          <w:sz w:val="20"/>
          <w:szCs w:val="20"/>
        </w:rPr>
        <w:t xml:space="preserve"> </w:t>
      </w:r>
      <w:hyperlink r:id="rId3">
        <w:r w:rsidRPr="00724BE8">
          <w:rPr>
            <w:color w:val="000000"/>
            <w:sz w:val="20"/>
            <w:szCs w:val="20"/>
          </w:rPr>
          <w:t>https://historiahoje.com/wp-content/uploads/2013/11/casamentong.jpg</w:t>
        </w:r>
      </w:hyperlink>
      <w:r w:rsidRPr="00724BE8">
        <w:rPr>
          <w:color w:val="000000"/>
          <w:sz w:val="20"/>
          <w:szCs w:val="20"/>
        </w:rPr>
        <w:t>.</w:t>
      </w:r>
      <w:r w:rsidR="005A13D5">
        <w:rPr>
          <w:color w:val="000000"/>
          <w:sz w:val="20"/>
          <w:szCs w:val="20"/>
        </w:rPr>
        <w:t xml:space="preserve"> </w:t>
      </w:r>
      <w:r w:rsidRPr="00724BE8">
        <w:rPr>
          <w:color w:val="000000"/>
          <w:sz w:val="20"/>
          <w:szCs w:val="20"/>
        </w:rPr>
        <w:t>Acesso em 26/12/2023</w:t>
      </w:r>
      <w:r w:rsidR="005A13D5">
        <w:rPr>
          <w:color w:val="000000"/>
          <w:sz w:val="20"/>
          <w:szCs w:val="20"/>
        </w:rPr>
        <w:t xml:space="preserve"> </w:t>
      </w:r>
    </w:p>
  </w:footnote>
  <w:footnote w:id="31">
    <w:p w14:paraId="4CB0F307" w14:textId="05A11414" w:rsidR="004E5E6D" w:rsidRPr="00724BE8" w:rsidRDefault="004E5E6D" w:rsidP="00096066">
      <w:pPr>
        <w:ind w:firstLine="0"/>
        <w:jc w:val="both"/>
        <w:rPr>
          <w:color w:val="000000"/>
          <w:sz w:val="20"/>
          <w:szCs w:val="20"/>
        </w:rPr>
      </w:pPr>
      <w:r w:rsidRPr="00724BE8">
        <w:rPr>
          <w:sz w:val="20"/>
          <w:szCs w:val="20"/>
          <w:vertAlign w:val="superscript"/>
        </w:rPr>
        <w:footnoteRef/>
      </w:r>
      <w:r w:rsidRPr="00724BE8">
        <w:rPr>
          <w:sz w:val="20"/>
          <w:szCs w:val="20"/>
        </w:rPr>
        <w:t xml:space="preserve"> Disponível em</w:t>
      </w:r>
      <w:r w:rsidR="00F221AF">
        <w:rPr>
          <w:sz w:val="20"/>
          <w:szCs w:val="20"/>
        </w:rPr>
        <w:t>:</w:t>
      </w:r>
      <w:r w:rsidRPr="00724BE8">
        <w:rPr>
          <w:sz w:val="20"/>
          <w:szCs w:val="20"/>
        </w:rPr>
        <w:t xml:space="preserve"> </w:t>
      </w:r>
      <w:hyperlink r:id="rId4" w:history="1">
        <w:r w:rsidRPr="00285697">
          <w:rPr>
            <w:rStyle w:val="Hyperlink"/>
            <w:sz w:val="20"/>
            <w:szCs w:val="20"/>
          </w:rPr>
          <w:t>https://oglobo.globo.com/rio/obra-de-debret-que-retratou-cotidiano-da-cidade-no-seculo-xix-sera-tema-de-mostra-15404860</w:t>
        </w:r>
      </w:hyperlink>
      <w:r w:rsidRPr="00724BE8">
        <w:rPr>
          <w:sz w:val="20"/>
          <w:szCs w:val="20"/>
        </w:rPr>
        <w:t>.</w:t>
      </w:r>
      <w:r w:rsidRPr="00724BE8">
        <w:rPr>
          <w:color w:val="000000"/>
          <w:sz w:val="20"/>
          <w:szCs w:val="20"/>
        </w:rPr>
        <w:t xml:space="preserve"> A</w:t>
      </w:r>
      <w:r w:rsidRPr="00724BE8">
        <w:rPr>
          <w:sz w:val="20"/>
          <w:szCs w:val="20"/>
        </w:rPr>
        <w:t xml:space="preserve">cesso </w:t>
      </w:r>
      <w:r w:rsidRPr="00724BE8">
        <w:rPr>
          <w:color w:val="000000"/>
          <w:sz w:val="20"/>
          <w:szCs w:val="20"/>
        </w:rPr>
        <w:t>em</w:t>
      </w:r>
      <w:r w:rsidR="00391C03">
        <w:rPr>
          <w:color w:val="000000"/>
          <w:sz w:val="20"/>
          <w:szCs w:val="20"/>
        </w:rPr>
        <w:t>:</w:t>
      </w:r>
      <w:r w:rsidRPr="00724BE8">
        <w:rPr>
          <w:color w:val="000000"/>
          <w:sz w:val="20"/>
          <w:szCs w:val="20"/>
        </w:rPr>
        <w:t xml:space="preserve"> 29</w:t>
      </w:r>
      <w:r w:rsidR="0088056D">
        <w:rPr>
          <w:color w:val="000000"/>
          <w:sz w:val="20"/>
          <w:szCs w:val="20"/>
        </w:rPr>
        <w:t xml:space="preserve"> abr. </w:t>
      </w:r>
      <w:r w:rsidRPr="00724BE8">
        <w:rPr>
          <w:color w:val="000000"/>
          <w:sz w:val="20"/>
          <w:szCs w:val="20"/>
        </w:rPr>
        <w:t>2025.</w:t>
      </w:r>
    </w:p>
  </w:footnote>
  <w:footnote w:id="32">
    <w:p w14:paraId="3B683E64" w14:textId="72C49EE6" w:rsidR="004E5E6D" w:rsidRPr="00724BE8" w:rsidRDefault="004E5E6D" w:rsidP="00096066">
      <w:pPr>
        <w:shd w:val="clear" w:color="auto" w:fill="FFFFFF"/>
        <w:ind w:firstLine="0"/>
        <w:jc w:val="both"/>
        <w:rPr>
          <w:color w:val="FF0000"/>
          <w:sz w:val="20"/>
          <w:szCs w:val="20"/>
        </w:rPr>
      </w:pPr>
      <w:r w:rsidRPr="00724BE8">
        <w:rPr>
          <w:sz w:val="20"/>
          <w:szCs w:val="20"/>
          <w:vertAlign w:val="superscript"/>
        </w:rPr>
        <w:footnoteRef/>
      </w:r>
      <w:r w:rsidRPr="00724BE8">
        <w:rPr>
          <w:color w:val="000000"/>
          <w:sz w:val="20"/>
          <w:szCs w:val="20"/>
        </w:rPr>
        <w:t xml:space="preserve"> Disponível em</w:t>
      </w:r>
      <w:r w:rsidR="00F221AF">
        <w:rPr>
          <w:color w:val="000000"/>
          <w:sz w:val="20"/>
          <w:szCs w:val="20"/>
        </w:rPr>
        <w:t>:</w:t>
      </w:r>
      <w:r w:rsidRPr="00724BE8">
        <w:rPr>
          <w:color w:val="000000"/>
          <w:sz w:val="20"/>
          <w:szCs w:val="20"/>
        </w:rPr>
        <w:t xml:space="preserve"> </w:t>
      </w:r>
      <w:hyperlink r:id="rId5">
        <w:r w:rsidRPr="00724BE8">
          <w:rPr>
            <w:color w:val="0563C1"/>
            <w:sz w:val="20"/>
            <w:szCs w:val="20"/>
            <w:u w:val="single"/>
          </w:rPr>
          <w:t>https://pt.m.wikipedia.org/wiki/Ficheiro:Slaved.guarani.debret.jpg</w:t>
        </w:r>
      </w:hyperlink>
      <w:r w:rsidRPr="00724BE8">
        <w:rPr>
          <w:color w:val="000000"/>
          <w:sz w:val="20"/>
          <w:szCs w:val="20"/>
        </w:rPr>
        <w:t>. A</w:t>
      </w:r>
      <w:r w:rsidRPr="00724BE8">
        <w:rPr>
          <w:sz w:val="20"/>
          <w:szCs w:val="20"/>
        </w:rPr>
        <w:t xml:space="preserve">cesso </w:t>
      </w:r>
      <w:r w:rsidRPr="00724BE8">
        <w:rPr>
          <w:color w:val="000000"/>
          <w:sz w:val="20"/>
          <w:szCs w:val="20"/>
        </w:rPr>
        <w:t>em</w:t>
      </w:r>
      <w:r w:rsidR="00285697">
        <w:rPr>
          <w:color w:val="000000"/>
          <w:sz w:val="20"/>
          <w:szCs w:val="20"/>
        </w:rPr>
        <w:t>:</w:t>
      </w:r>
      <w:r w:rsidRPr="00724BE8">
        <w:rPr>
          <w:color w:val="000000"/>
          <w:sz w:val="20"/>
          <w:szCs w:val="20"/>
        </w:rPr>
        <w:t xml:space="preserve"> 29</w:t>
      </w:r>
      <w:r w:rsidR="0088056D">
        <w:rPr>
          <w:color w:val="000000"/>
          <w:sz w:val="20"/>
          <w:szCs w:val="20"/>
        </w:rPr>
        <w:t xml:space="preserve"> abr. </w:t>
      </w:r>
      <w:r w:rsidRPr="00724BE8">
        <w:rPr>
          <w:color w:val="000000"/>
          <w:sz w:val="20"/>
          <w:szCs w:val="20"/>
        </w:rPr>
        <w:t>2025.</w:t>
      </w:r>
    </w:p>
  </w:footnote>
  <w:footnote w:id="33">
    <w:p w14:paraId="292E5CEB" w14:textId="04BA1BAE" w:rsidR="004E5E6D" w:rsidRPr="00724BE8" w:rsidRDefault="004E5E6D" w:rsidP="00096066">
      <w:pPr>
        <w:ind w:firstLine="0"/>
        <w:jc w:val="both"/>
        <w:rPr>
          <w:color w:val="000000"/>
          <w:sz w:val="20"/>
          <w:szCs w:val="20"/>
        </w:rPr>
      </w:pPr>
      <w:r w:rsidRPr="00724BE8">
        <w:rPr>
          <w:sz w:val="20"/>
          <w:szCs w:val="20"/>
          <w:vertAlign w:val="superscript"/>
        </w:rPr>
        <w:footnoteRef/>
      </w:r>
      <w:r w:rsidRPr="00724BE8">
        <w:rPr>
          <w:b/>
          <w:bCs/>
          <w:sz w:val="20"/>
          <w:szCs w:val="20"/>
        </w:rPr>
        <w:t xml:space="preserve"> </w:t>
      </w:r>
      <w:r w:rsidRPr="00724BE8">
        <w:rPr>
          <w:sz w:val="20"/>
          <w:szCs w:val="20"/>
        </w:rPr>
        <w:t>Disponível em</w:t>
      </w:r>
      <w:r w:rsidR="00F221AF">
        <w:rPr>
          <w:sz w:val="20"/>
          <w:szCs w:val="20"/>
        </w:rPr>
        <w:t>:</w:t>
      </w:r>
      <w:r w:rsidRPr="00724BE8">
        <w:rPr>
          <w:sz w:val="20"/>
          <w:szCs w:val="20"/>
        </w:rPr>
        <w:t xml:space="preserve"> </w:t>
      </w:r>
      <w:r w:rsidRPr="00724BE8">
        <w:rPr>
          <w:sz w:val="20"/>
          <w:szCs w:val="20"/>
        </w:rPr>
        <w:t>http://www.adrianavarejao.net/br/imagens/categoria/10/obras</w:t>
      </w:r>
      <w:r w:rsidR="00285697">
        <w:rPr>
          <w:sz w:val="20"/>
          <w:szCs w:val="20"/>
        </w:rPr>
        <w:t xml:space="preserve"> </w:t>
      </w:r>
      <w:r w:rsidRPr="00724BE8">
        <w:rPr>
          <w:sz w:val="20"/>
          <w:szCs w:val="20"/>
        </w:rPr>
        <w:t>. Acesso em</w:t>
      </w:r>
      <w:r w:rsidR="00285697">
        <w:rPr>
          <w:sz w:val="20"/>
          <w:szCs w:val="20"/>
        </w:rPr>
        <w:t>:</w:t>
      </w:r>
      <w:r w:rsidRPr="00724BE8">
        <w:rPr>
          <w:sz w:val="20"/>
          <w:szCs w:val="20"/>
        </w:rPr>
        <w:t xml:space="preserve"> </w:t>
      </w:r>
      <w:r w:rsidRPr="00724BE8">
        <w:rPr>
          <w:color w:val="000000"/>
          <w:sz w:val="20"/>
          <w:szCs w:val="20"/>
        </w:rPr>
        <w:t>29</w:t>
      </w:r>
      <w:r w:rsidR="0088056D">
        <w:rPr>
          <w:color w:val="000000"/>
          <w:sz w:val="20"/>
          <w:szCs w:val="20"/>
        </w:rPr>
        <w:t xml:space="preserve"> abr. </w:t>
      </w:r>
      <w:r w:rsidRPr="00724BE8">
        <w:rPr>
          <w:color w:val="000000"/>
          <w:sz w:val="20"/>
          <w:szCs w:val="20"/>
        </w:rPr>
        <w:t>2025.</w:t>
      </w:r>
    </w:p>
  </w:footnote>
  <w:footnote w:id="34">
    <w:p w14:paraId="72AF6DFF" w14:textId="37C7FD00"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F221AF">
        <w:rPr>
          <w:color w:val="000000"/>
          <w:sz w:val="20"/>
          <w:szCs w:val="20"/>
        </w:rPr>
        <w:t>:</w:t>
      </w:r>
      <w:r w:rsidRPr="00724BE8">
        <w:rPr>
          <w:color w:val="000000"/>
          <w:sz w:val="20"/>
          <w:szCs w:val="20"/>
        </w:rPr>
        <w:t xml:space="preserve"> </w:t>
      </w:r>
      <w:hyperlink r:id="rId6" w:history="1">
        <w:r w:rsidR="00E96366" w:rsidRPr="00CD427B">
          <w:rPr>
            <w:rStyle w:val="Hyperlink"/>
            <w:sz w:val="20"/>
            <w:szCs w:val="20"/>
          </w:rPr>
          <w:t>https://www.museudacidade.prefeitura.sp.gov.br/sobre-mcsp/casa-do-grito/quadro-de-pedro-americo-de-figueiredo-independencia-ou-morte/</w:t>
        </w:r>
      </w:hyperlink>
      <w:r w:rsidR="00E96366">
        <w:rPr>
          <w:color w:val="000000"/>
          <w:sz w:val="20"/>
          <w:szCs w:val="20"/>
        </w:rPr>
        <w:t>.</w:t>
      </w:r>
      <w:r w:rsidRPr="00724BE8">
        <w:rPr>
          <w:color w:val="000000"/>
          <w:sz w:val="20"/>
          <w:szCs w:val="20"/>
        </w:rPr>
        <w:t xml:space="preserve"> </w:t>
      </w:r>
      <w:r w:rsidR="00E96366">
        <w:rPr>
          <w:color w:val="000000"/>
          <w:sz w:val="20"/>
          <w:szCs w:val="20"/>
        </w:rPr>
        <w:t xml:space="preserve">Acesso </w:t>
      </w:r>
      <w:r w:rsidRPr="00724BE8">
        <w:rPr>
          <w:color w:val="000000"/>
          <w:sz w:val="20"/>
          <w:szCs w:val="20"/>
        </w:rPr>
        <w:t>em</w:t>
      </w:r>
      <w:r w:rsidR="00E96366">
        <w:rPr>
          <w:color w:val="000000"/>
          <w:sz w:val="20"/>
          <w:szCs w:val="20"/>
        </w:rPr>
        <w:t>:</w:t>
      </w:r>
      <w:r w:rsidRPr="00724BE8">
        <w:rPr>
          <w:color w:val="000000"/>
          <w:sz w:val="20"/>
          <w:szCs w:val="20"/>
        </w:rPr>
        <w:t xml:space="preserve"> 11/01/2024.</w:t>
      </w:r>
    </w:p>
  </w:footnote>
  <w:footnote w:id="35">
    <w:p w14:paraId="4F1BCC8B" w14:textId="0A193816" w:rsidR="004E5E6D" w:rsidRPr="00724BE8" w:rsidRDefault="004E5E6D" w:rsidP="00096066">
      <w:pPr>
        <w:ind w:firstLine="0"/>
        <w:jc w:val="both"/>
        <w:rPr>
          <w:sz w:val="20"/>
          <w:szCs w:val="20"/>
        </w:rPr>
      </w:pPr>
      <w:r w:rsidRPr="00724BE8">
        <w:rPr>
          <w:sz w:val="20"/>
          <w:szCs w:val="20"/>
          <w:vertAlign w:val="superscript"/>
        </w:rPr>
        <w:footnoteRef/>
      </w:r>
      <w:r w:rsidRPr="00724BE8">
        <w:rPr>
          <w:sz w:val="20"/>
          <w:szCs w:val="20"/>
        </w:rPr>
        <w:t xml:space="preserve"> Disponível em</w:t>
      </w:r>
      <w:r w:rsidR="00E96366">
        <w:rPr>
          <w:sz w:val="20"/>
          <w:szCs w:val="20"/>
        </w:rPr>
        <w:t>:</w:t>
      </w:r>
      <w:r w:rsidRPr="00724BE8">
        <w:rPr>
          <w:sz w:val="20"/>
          <w:szCs w:val="20"/>
        </w:rPr>
        <w:t xml:space="preserve"> </w:t>
      </w:r>
      <w:hyperlink r:id="rId7">
        <w:r w:rsidRPr="00724BE8">
          <w:rPr>
            <w:color w:val="0563C1"/>
            <w:sz w:val="20"/>
            <w:szCs w:val="20"/>
            <w:u w:val="single"/>
          </w:rPr>
          <w:t>https://pt.m.wikipedia.org/wiki/Ficheiro:Debret35a.jpg</w:t>
        </w:r>
      </w:hyperlink>
      <w:r w:rsidRPr="00724BE8">
        <w:rPr>
          <w:sz w:val="20"/>
          <w:szCs w:val="20"/>
        </w:rPr>
        <w:t>. Acesso em</w:t>
      </w:r>
      <w:r w:rsidR="00E96366">
        <w:rPr>
          <w:sz w:val="20"/>
          <w:szCs w:val="20"/>
        </w:rPr>
        <w:t>:</w:t>
      </w:r>
      <w:r w:rsidRPr="00724BE8">
        <w:rPr>
          <w:sz w:val="20"/>
          <w:szCs w:val="20"/>
        </w:rPr>
        <w:t xml:space="preserve"> </w:t>
      </w:r>
      <w:r w:rsidRPr="00724BE8">
        <w:rPr>
          <w:color w:val="000000"/>
          <w:sz w:val="20"/>
          <w:szCs w:val="20"/>
        </w:rPr>
        <w:t>29/04/2025.</w:t>
      </w:r>
    </w:p>
    <w:p w14:paraId="7882C28A" w14:textId="77777777" w:rsidR="004E5E6D" w:rsidRPr="00724BE8" w:rsidRDefault="004E5E6D" w:rsidP="00096066">
      <w:pPr>
        <w:ind w:firstLine="0"/>
        <w:jc w:val="both"/>
        <w:rPr>
          <w:rFonts w:eastAsia="Arial"/>
          <w:color w:val="FF0000"/>
          <w:sz w:val="20"/>
          <w:szCs w:val="20"/>
        </w:rPr>
      </w:pPr>
    </w:p>
    <w:p w14:paraId="4B6E245D" w14:textId="77777777" w:rsidR="004E5E6D" w:rsidRPr="00724BE8" w:rsidRDefault="004E5E6D" w:rsidP="00096066">
      <w:pPr>
        <w:pBdr>
          <w:top w:val="nil"/>
          <w:left w:val="nil"/>
          <w:bottom w:val="nil"/>
          <w:right w:val="nil"/>
          <w:between w:val="nil"/>
        </w:pBdr>
        <w:ind w:firstLine="0"/>
        <w:jc w:val="both"/>
        <w:rPr>
          <w:color w:val="FF0000"/>
          <w:sz w:val="20"/>
          <w:szCs w:val="20"/>
        </w:rPr>
      </w:pPr>
    </w:p>
  </w:footnote>
  <w:footnote w:id="36">
    <w:p w14:paraId="5B75E3EB" w14:textId="1A60815A" w:rsidR="004E5E6D" w:rsidRPr="00724BE8" w:rsidRDefault="004E5E6D" w:rsidP="00096066">
      <w:pPr>
        <w:pBdr>
          <w:top w:val="nil"/>
          <w:left w:val="nil"/>
          <w:bottom w:val="nil"/>
          <w:right w:val="nil"/>
          <w:between w:val="nil"/>
        </w:pBdr>
        <w:ind w:firstLine="0"/>
        <w:jc w:val="both"/>
        <w:rPr>
          <w:color w:val="000000"/>
          <w:sz w:val="20"/>
          <w:szCs w:val="20"/>
          <w:highlight w:val="yellow"/>
        </w:rPr>
      </w:pPr>
      <w:r w:rsidRPr="00724BE8">
        <w:rPr>
          <w:sz w:val="20"/>
          <w:szCs w:val="20"/>
          <w:vertAlign w:val="superscript"/>
        </w:rPr>
        <w:footnoteRef/>
      </w:r>
      <w:r w:rsidRPr="00724BE8">
        <w:rPr>
          <w:color w:val="000000"/>
          <w:sz w:val="20"/>
          <w:szCs w:val="20"/>
        </w:rPr>
        <w:t xml:space="preserve"> Disponível em</w:t>
      </w:r>
      <w:r w:rsidR="00AA6D35">
        <w:rPr>
          <w:color w:val="000000"/>
          <w:sz w:val="20"/>
          <w:szCs w:val="20"/>
        </w:rPr>
        <w:t>:</w:t>
      </w:r>
      <w:r w:rsidRPr="00724BE8">
        <w:rPr>
          <w:color w:val="000000"/>
          <w:sz w:val="20"/>
          <w:szCs w:val="20"/>
        </w:rPr>
        <w:t xml:space="preserve"> </w:t>
      </w:r>
      <w:hyperlink r:id="rId8" w:history="1">
        <w:r w:rsidRPr="00AA6D35">
          <w:rPr>
            <w:rStyle w:val="Hyperlink"/>
            <w:sz w:val="20"/>
            <w:szCs w:val="20"/>
          </w:rPr>
          <w:t>https://pt.wikipedia.org/wiki/Ficheiro:Pedro_Am%C3%A9rico_-_A_Liberta%C3%A7%C3%A3o_dos_Escravos.jpg</w:t>
        </w:r>
      </w:hyperlink>
      <w:r w:rsidRPr="00724BE8">
        <w:rPr>
          <w:color w:val="000000"/>
          <w:sz w:val="20"/>
          <w:szCs w:val="20"/>
        </w:rPr>
        <w:t xml:space="preserve">. </w:t>
      </w:r>
      <w:r w:rsidRPr="00724BE8">
        <w:rPr>
          <w:sz w:val="20"/>
          <w:szCs w:val="20"/>
        </w:rPr>
        <w:t>Acesso em</w:t>
      </w:r>
      <w:r w:rsidR="00AA6D35">
        <w:rPr>
          <w:sz w:val="20"/>
          <w:szCs w:val="20"/>
        </w:rPr>
        <w:t>:</w:t>
      </w:r>
      <w:r w:rsidRPr="00724BE8">
        <w:rPr>
          <w:sz w:val="20"/>
          <w:szCs w:val="20"/>
        </w:rPr>
        <w:t xml:space="preserve"> </w:t>
      </w:r>
      <w:r w:rsidRPr="00724BE8">
        <w:rPr>
          <w:color w:val="000000"/>
          <w:sz w:val="20"/>
          <w:szCs w:val="20"/>
        </w:rPr>
        <w:t>29</w:t>
      </w:r>
      <w:r w:rsidR="00AA6D35">
        <w:rPr>
          <w:color w:val="000000"/>
          <w:sz w:val="20"/>
          <w:szCs w:val="20"/>
        </w:rPr>
        <w:t xml:space="preserve"> abr. </w:t>
      </w:r>
      <w:r w:rsidRPr="00724BE8">
        <w:rPr>
          <w:color w:val="000000"/>
          <w:sz w:val="20"/>
          <w:szCs w:val="20"/>
        </w:rPr>
        <w:t>2025.</w:t>
      </w:r>
    </w:p>
  </w:footnote>
  <w:footnote w:id="37">
    <w:p w14:paraId="54B589EF" w14:textId="4A82ADE3"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516187">
        <w:rPr>
          <w:color w:val="000000"/>
          <w:sz w:val="20"/>
          <w:szCs w:val="20"/>
        </w:rPr>
        <w:t>:</w:t>
      </w:r>
      <w:r w:rsidRPr="00724BE8">
        <w:rPr>
          <w:color w:val="000000"/>
          <w:sz w:val="20"/>
          <w:szCs w:val="20"/>
        </w:rPr>
        <w:t xml:space="preserve"> </w:t>
      </w:r>
      <w:hyperlink r:id="rId9" w:history="1">
        <w:r w:rsidR="00D30433" w:rsidRPr="00D30433">
          <w:rPr>
            <w:rStyle w:val="Hyperlink"/>
            <w:sz w:val="20"/>
            <w:szCs w:val="20"/>
          </w:rPr>
          <w:t>https://pt.wikipedia.org/wiki/Batalha_Naval_do_Riachuelo</w:t>
        </w:r>
      </w:hyperlink>
      <w:r w:rsidRPr="00724BE8">
        <w:rPr>
          <w:color w:val="000000"/>
          <w:sz w:val="20"/>
          <w:szCs w:val="20"/>
        </w:rPr>
        <w:t>. Acesso em</w:t>
      </w:r>
      <w:r w:rsidR="00516187">
        <w:rPr>
          <w:color w:val="000000"/>
          <w:sz w:val="20"/>
          <w:szCs w:val="20"/>
        </w:rPr>
        <w:t>:</w:t>
      </w:r>
      <w:r w:rsidRPr="00724BE8">
        <w:rPr>
          <w:color w:val="000000"/>
          <w:sz w:val="20"/>
          <w:szCs w:val="20"/>
        </w:rPr>
        <w:t xml:space="preserve"> 02</w:t>
      </w:r>
      <w:r w:rsidR="00AA6D35">
        <w:rPr>
          <w:color w:val="000000"/>
          <w:sz w:val="20"/>
          <w:szCs w:val="20"/>
        </w:rPr>
        <w:t xml:space="preserve"> fev. </w:t>
      </w:r>
      <w:r w:rsidRPr="00724BE8">
        <w:rPr>
          <w:color w:val="000000"/>
          <w:sz w:val="20"/>
          <w:szCs w:val="20"/>
        </w:rPr>
        <w:t>2024.</w:t>
      </w:r>
    </w:p>
  </w:footnote>
  <w:footnote w:id="38">
    <w:p w14:paraId="53796E50" w14:textId="66A46C3E" w:rsidR="004E5E6D" w:rsidRPr="00724BE8" w:rsidRDefault="004E5E6D" w:rsidP="00096066">
      <w:pPr>
        <w:ind w:firstLine="0"/>
        <w:jc w:val="both"/>
        <w:rPr>
          <w:color w:val="000000"/>
          <w:sz w:val="20"/>
          <w:szCs w:val="20"/>
        </w:rPr>
      </w:pPr>
      <w:r w:rsidRPr="00724BE8">
        <w:rPr>
          <w:sz w:val="20"/>
          <w:szCs w:val="20"/>
          <w:vertAlign w:val="superscript"/>
        </w:rPr>
        <w:footnoteRef/>
      </w:r>
      <w:r w:rsidRPr="00724BE8">
        <w:rPr>
          <w:sz w:val="20"/>
          <w:szCs w:val="20"/>
        </w:rPr>
        <w:t xml:space="preserve"> Disponível em</w:t>
      </w:r>
      <w:r w:rsidR="00D30433">
        <w:rPr>
          <w:sz w:val="20"/>
          <w:szCs w:val="20"/>
        </w:rPr>
        <w:t>:</w:t>
      </w:r>
      <w:r w:rsidRPr="00724BE8">
        <w:rPr>
          <w:sz w:val="20"/>
          <w:szCs w:val="20"/>
        </w:rPr>
        <w:t xml:space="preserve"> </w:t>
      </w:r>
      <w:hyperlink r:id="rId10" w:history="1">
        <w:r w:rsidR="00A37A50" w:rsidRPr="00A37A50">
          <w:rPr>
            <w:rStyle w:val="Hyperlink"/>
            <w:sz w:val="20"/>
            <w:szCs w:val="20"/>
          </w:rPr>
          <w:t>https://pt.wikipedia.org/wiki/Batalha_de_Ava%C3%AD</w:t>
        </w:r>
      </w:hyperlink>
      <w:r w:rsidRPr="00724BE8">
        <w:rPr>
          <w:sz w:val="20"/>
          <w:szCs w:val="20"/>
        </w:rPr>
        <w:t>. Acesso em</w:t>
      </w:r>
      <w:r w:rsidR="00D30433">
        <w:rPr>
          <w:sz w:val="20"/>
          <w:szCs w:val="20"/>
        </w:rPr>
        <w:t>:</w:t>
      </w:r>
      <w:r w:rsidRPr="00724BE8">
        <w:rPr>
          <w:sz w:val="20"/>
          <w:szCs w:val="20"/>
        </w:rPr>
        <w:t xml:space="preserve"> 29</w:t>
      </w:r>
      <w:r w:rsidR="00A37A50">
        <w:rPr>
          <w:sz w:val="20"/>
          <w:szCs w:val="20"/>
        </w:rPr>
        <w:t xml:space="preserve"> dez</w:t>
      </w:r>
      <w:r w:rsidR="00197979">
        <w:rPr>
          <w:sz w:val="20"/>
          <w:szCs w:val="20"/>
        </w:rPr>
        <w:t>.</w:t>
      </w:r>
      <w:r w:rsidR="00A37A50">
        <w:rPr>
          <w:sz w:val="20"/>
          <w:szCs w:val="20"/>
        </w:rPr>
        <w:t xml:space="preserve"> </w:t>
      </w:r>
      <w:r w:rsidRPr="00724BE8">
        <w:rPr>
          <w:sz w:val="20"/>
          <w:szCs w:val="20"/>
        </w:rPr>
        <w:t>2023.</w:t>
      </w:r>
    </w:p>
  </w:footnote>
  <w:footnote w:id="39">
    <w:p w14:paraId="7489E0C1" w14:textId="1594E5BC"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197979">
        <w:rPr>
          <w:color w:val="000000"/>
          <w:sz w:val="20"/>
          <w:szCs w:val="20"/>
        </w:rPr>
        <w:t>:</w:t>
      </w:r>
      <w:r w:rsidRPr="00724BE8">
        <w:rPr>
          <w:color w:val="000000"/>
          <w:sz w:val="20"/>
          <w:szCs w:val="20"/>
        </w:rPr>
        <w:t xml:space="preserve"> </w:t>
      </w:r>
      <w:hyperlink r:id="rId11" w:history="1">
        <w:r w:rsidR="00A64044" w:rsidRPr="00A64044">
          <w:rPr>
            <w:rStyle w:val="Hyperlink"/>
            <w:sz w:val="20"/>
            <w:szCs w:val="20"/>
          </w:rPr>
          <w:t>https://aventurasnahistoria.com.br/noticias/almanaque/benedito-calixto-quadro-proclamacao-da-republica.phtml</w:t>
        </w:r>
      </w:hyperlink>
      <w:r w:rsidRPr="00724BE8">
        <w:rPr>
          <w:color w:val="000000"/>
          <w:sz w:val="20"/>
          <w:szCs w:val="20"/>
        </w:rPr>
        <w:t>. Acesso em</w:t>
      </w:r>
      <w:r w:rsidR="00197979">
        <w:rPr>
          <w:color w:val="000000"/>
          <w:sz w:val="20"/>
          <w:szCs w:val="20"/>
        </w:rPr>
        <w:t>:</w:t>
      </w:r>
      <w:r w:rsidRPr="00724BE8">
        <w:rPr>
          <w:color w:val="000000"/>
          <w:sz w:val="20"/>
          <w:szCs w:val="20"/>
        </w:rPr>
        <w:t xml:space="preserve"> 05</w:t>
      </w:r>
      <w:r w:rsidR="00197979">
        <w:rPr>
          <w:color w:val="000000"/>
          <w:sz w:val="20"/>
          <w:szCs w:val="20"/>
        </w:rPr>
        <w:t xml:space="preserve"> jan. </w:t>
      </w:r>
      <w:r w:rsidRPr="00724BE8">
        <w:rPr>
          <w:color w:val="000000"/>
          <w:sz w:val="20"/>
          <w:szCs w:val="20"/>
        </w:rPr>
        <w:t>2024.</w:t>
      </w:r>
    </w:p>
    <w:p w14:paraId="68804951" w14:textId="77777777" w:rsidR="004E5E6D" w:rsidRPr="00724BE8" w:rsidRDefault="004E5E6D" w:rsidP="00096066">
      <w:pPr>
        <w:pBdr>
          <w:top w:val="nil"/>
          <w:left w:val="nil"/>
          <w:bottom w:val="nil"/>
          <w:right w:val="nil"/>
          <w:between w:val="nil"/>
        </w:pBdr>
        <w:ind w:firstLine="0"/>
        <w:jc w:val="both"/>
        <w:rPr>
          <w:color w:val="000000"/>
          <w:sz w:val="20"/>
          <w:szCs w:val="20"/>
        </w:rPr>
      </w:pPr>
    </w:p>
  </w:footnote>
  <w:footnote w:id="40">
    <w:p w14:paraId="1C899659" w14:textId="01BE68F3" w:rsidR="004E5E6D" w:rsidRPr="00724BE8" w:rsidRDefault="004E5E6D" w:rsidP="00096066">
      <w:pPr>
        <w:ind w:firstLine="0"/>
        <w:jc w:val="both"/>
        <w:rPr>
          <w:color w:val="000000"/>
          <w:sz w:val="20"/>
          <w:szCs w:val="20"/>
        </w:rPr>
      </w:pPr>
      <w:r w:rsidRPr="00724BE8">
        <w:rPr>
          <w:sz w:val="20"/>
          <w:szCs w:val="20"/>
          <w:vertAlign w:val="superscript"/>
        </w:rPr>
        <w:footnoteRef/>
      </w:r>
      <w:r w:rsidRPr="00724BE8">
        <w:rPr>
          <w:sz w:val="20"/>
          <w:szCs w:val="20"/>
        </w:rPr>
        <w:t xml:space="preserve"> Disponível em</w:t>
      </w:r>
      <w:r w:rsidR="00A64044">
        <w:rPr>
          <w:sz w:val="20"/>
          <w:szCs w:val="20"/>
        </w:rPr>
        <w:t>:</w:t>
      </w:r>
      <w:r w:rsidR="005A13D5">
        <w:rPr>
          <w:sz w:val="20"/>
          <w:szCs w:val="20"/>
        </w:rPr>
        <w:t xml:space="preserve"> </w:t>
      </w:r>
      <w:hyperlink r:id="rId12" w:history="1">
        <w:r w:rsidR="00356091" w:rsidRPr="00356091">
          <w:rPr>
            <w:rStyle w:val="Hyperlink"/>
            <w:sz w:val="20"/>
            <w:szCs w:val="20"/>
          </w:rPr>
          <w:t>https://projetoafro.com/editorial/entrevista-pt/conversa-entrevista-com-artista-robinho-santana/</w:t>
        </w:r>
      </w:hyperlink>
      <w:r w:rsidR="00356091" w:rsidRPr="00356091">
        <w:rPr>
          <w:sz w:val="20"/>
          <w:szCs w:val="20"/>
        </w:rPr>
        <w:t xml:space="preserve"> </w:t>
      </w:r>
      <w:r w:rsidRPr="00724BE8">
        <w:rPr>
          <w:sz w:val="20"/>
          <w:szCs w:val="20"/>
        </w:rPr>
        <w:t>. Acesso em 05</w:t>
      </w:r>
      <w:r w:rsidR="00706630">
        <w:rPr>
          <w:sz w:val="20"/>
          <w:szCs w:val="20"/>
        </w:rPr>
        <w:t xml:space="preserve"> jan. </w:t>
      </w:r>
      <w:r w:rsidRPr="00724BE8">
        <w:rPr>
          <w:sz w:val="20"/>
          <w:szCs w:val="20"/>
        </w:rPr>
        <w:t>2024.</w:t>
      </w:r>
    </w:p>
  </w:footnote>
  <w:footnote w:id="41">
    <w:p w14:paraId="655999B7" w14:textId="2FE648D3"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706630">
        <w:rPr>
          <w:color w:val="000000"/>
          <w:sz w:val="20"/>
          <w:szCs w:val="20"/>
        </w:rPr>
        <w:t>:</w:t>
      </w:r>
      <w:r w:rsidRPr="00724BE8">
        <w:rPr>
          <w:color w:val="000000"/>
          <w:sz w:val="20"/>
          <w:szCs w:val="20"/>
        </w:rPr>
        <w:t xml:space="preserve"> </w:t>
      </w:r>
      <w:hyperlink r:id="rId13" w:history="1">
        <w:r w:rsidR="00D51ABD" w:rsidRPr="00D51ABD">
          <w:rPr>
            <w:rStyle w:val="Hyperlink"/>
            <w:sz w:val="20"/>
            <w:szCs w:val="20"/>
          </w:rPr>
          <w:t>https://masp.org.br/index.php/acervo/obra/bananas-e-cordas-3</w:t>
        </w:r>
      </w:hyperlink>
      <w:r w:rsidRPr="00724BE8">
        <w:rPr>
          <w:color w:val="000000"/>
          <w:sz w:val="20"/>
          <w:szCs w:val="20"/>
        </w:rPr>
        <w:t>. Acesso em</w:t>
      </w:r>
      <w:r w:rsidR="00706630">
        <w:rPr>
          <w:color w:val="000000"/>
          <w:sz w:val="20"/>
          <w:szCs w:val="20"/>
        </w:rPr>
        <w:t>:</w:t>
      </w:r>
      <w:r w:rsidRPr="00724BE8">
        <w:rPr>
          <w:color w:val="000000"/>
          <w:sz w:val="20"/>
          <w:szCs w:val="20"/>
        </w:rPr>
        <w:t xml:space="preserve"> 11</w:t>
      </w:r>
      <w:r w:rsidR="00706630">
        <w:rPr>
          <w:color w:val="000000"/>
          <w:sz w:val="20"/>
          <w:szCs w:val="20"/>
        </w:rPr>
        <w:t xml:space="preserve"> jan. </w:t>
      </w:r>
      <w:r w:rsidRPr="00724BE8">
        <w:rPr>
          <w:color w:val="000000"/>
          <w:sz w:val="20"/>
          <w:szCs w:val="20"/>
        </w:rPr>
        <w:t>2024.</w:t>
      </w:r>
    </w:p>
  </w:footnote>
  <w:footnote w:id="42">
    <w:p w14:paraId="396AE2F7" w14:textId="13040DBF"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D51ABD">
        <w:rPr>
          <w:color w:val="000000"/>
          <w:sz w:val="20"/>
          <w:szCs w:val="20"/>
        </w:rPr>
        <w:t>:</w:t>
      </w:r>
      <w:r w:rsidRPr="00724BE8">
        <w:rPr>
          <w:color w:val="000000"/>
          <w:sz w:val="20"/>
          <w:szCs w:val="20"/>
        </w:rPr>
        <w:t xml:space="preserve"> </w:t>
      </w:r>
      <w:r w:rsidRPr="00724BE8">
        <w:rPr>
          <w:color w:val="000000"/>
          <w:sz w:val="20"/>
          <w:szCs w:val="20"/>
        </w:rPr>
        <w:t>https://galeriaathena.com/artworks/371-artur-barrio-trouxas-ensanguentadas-1970/</w:t>
      </w:r>
      <w:r w:rsidR="00D51ABD">
        <w:rPr>
          <w:color w:val="000000"/>
          <w:sz w:val="20"/>
          <w:szCs w:val="20"/>
        </w:rPr>
        <w:t xml:space="preserve"> </w:t>
      </w:r>
      <w:r w:rsidRPr="00724BE8">
        <w:rPr>
          <w:color w:val="000000"/>
          <w:sz w:val="20"/>
          <w:szCs w:val="20"/>
        </w:rPr>
        <w:t>. Acesso em</w:t>
      </w:r>
      <w:r w:rsidR="00D51ABD">
        <w:rPr>
          <w:color w:val="000000"/>
          <w:sz w:val="20"/>
          <w:szCs w:val="20"/>
        </w:rPr>
        <w:t>:</w:t>
      </w:r>
      <w:r w:rsidRPr="00724BE8">
        <w:rPr>
          <w:color w:val="000000"/>
          <w:sz w:val="20"/>
          <w:szCs w:val="20"/>
        </w:rPr>
        <w:t xml:space="preserve"> 29/04/2025.</w:t>
      </w:r>
    </w:p>
  </w:footnote>
  <w:footnote w:id="43">
    <w:p w14:paraId="5491DD45" w14:textId="7626AE59"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B507AB">
        <w:rPr>
          <w:color w:val="000000"/>
          <w:sz w:val="20"/>
          <w:szCs w:val="20"/>
        </w:rPr>
        <w:t>:</w:t>
      </w:r>
      <w:r w:rsidRPr="00724BE8">
        <w:rPr>
          <w:color w:val="000000"/>
          <w:sz w:val="20"/>
          <w:szCs w:val="20"/>
        </w:rPr>
        <w:t xml:space="preserve"> </w:t>
      </w:r>
      <w:hyperlink r:id="rId14">
        <w:r w:rsidRPr="00724BE8">
          <w:rPr>
            <w:color w:val="0563C1"/>
            <w:sz w:val="20"/>
            <w:szCs w:val="20"/>
            <w:u w:val="single"/>
          </w:rPr>
          <w:t>http://www.adrianavarejao.net/br/imagens/categoria/10/obras</w:t>
        </w:r>
      </w:hyperlink>
      <w:r w:rsidRPr="00724BE8">
        <w:rPr>
          <w:color w:val="000000"/>
          <w:sz w:val="20"/>
          <w:szCs w:val="20"/>
        </w:rPr>
        <w:t>. Acesso em</w:t>
      </w:r>
      <w:r w:rsidR="00B507AB">
        <w:rPr>
          <w:color w:val="000000"/>
          <w:sz w:val="20"/>
          <w:szCs w:val="20"/>
        </w:rPr>
        <w:t>:</w:t>
      </w:r>
      <w:r w:rsidRPr="00724BE8">
        <w:rPr>
          <w:color w:val="000000"/>
          <w:sz w:val="20"/>
          <w:szCs w:val="20"/>
        </w:rPr>
        <w:t xml:space="preserve"> 29</w:t>
      </w:r>
      <w:r w:rsidR="00B507AB">
        <w:rPr>
          <w:color w:val="000000"/>
          <w:sz w:val="20"/>
          <w:szCs w:val="20"/>
        </w:rPr>
        <w:t xml:space="preserve"> abr. </w:t>
      </w:r>
      <w:r w:rsidRPr="00724BE8">
        <w:rPr>
          <w:color w:val="000000"/>
          <w:sz w:val="20"/>
          <w:szCs w:val="20"/>
        </w:rPr>
        <w:t>2025.</w:t>
      </w:r>
    </w:p>
  </w:footnote>
  <w:footnote w:id="44">
    <w:p w14:paraId="7AE27B1A" w14:textId="690DEA7A"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B507AB">
        <w:rPr>
          <w:color w:val="000000"/>
          <w:sz w:val="20"/>
          <w:szCs w:val="20"/>
        </w:rPr>
        <w:t>:</w:t>
      </w:r>
      <w:r w:rsidRPr="00724BE8">
        <w:rPr>
          <w:color w:val="000000"/>
          <w:sz w:val="20"/>
          <w:szCs w:val="20"/>
        </w:rPr>
        <w:t xml:space="preserve"> </w:t>
      </w:r>
      <w:r w:rsidRPr="00724BE8">
        <w:rPr>
          <w:color w:val="000000"/>
          <w:sz w:val="20"/>
          <w:szCs w:val="20"/>
        </w:rPr>
        <w:t>https://pt.wikipedia.org/wiki/Tiradentes_esquartejado</w:t>
      </w:r>
      <w:r w:rsidR="00B507AB">
        <w:rPr>
          <w:color w:val="000000"/>
          <w:sz w:val="20"/>
          <w:szCs w:val="20"/>
        </w:rPr>
        <w:t xml:space="preserve"> </w:t>
      </w:r>
      <w:r w:rsidRPr="00724BE8">
        <w:rPr>
          <w:color w:val="000000"/>
          <w:sz w:val="20"/>
          <w:szCs w:val="20"/>
        </w:rPr>
        <w:t>. Acesso em</w:t>
      </w:r>
      <w:r w:rsidR="00B507AB">
        <w:rPr>
          <w:color w:val="000000"/>
          <w:sz w:val="20"/>
          <w:szCs w:val="20"/>
        </w:rPr>
        <w:t>:</w:t>
      </w:r>
      <w:r w:rsidRPr="00724BE8">
        <w:rPr>
          <w:color w:val="000000"/>
          <w:sz w:val="20"/>
          <w:szCs w:val="20"/>
        </w:rPr>
        <w:t xml:space="preserve"> 29</w:t>
      </w:r>
      <w:r w:rsidR="00B507AB">
        <w:rPr>
          <w:color w:val="000000"/>
          <w:sz w:val="20"/>
          <w:szCs w:val="20"/>
        </w:rPr>
        <w:t xml:space="preserve"> abr. </w:t>
      </w:r>
      <w:r w:rsidRPr="00724BE8">
        <w:rPr>
          <w:color w:val="000000"/>
          <w:sz w:val="20"/>
          <w:szCs w:val="20"/>
        </w:rPr>
        <w:t>2025.</w:t>
      </w:r>
    </w:p>
  </w:footnote>
  <w:footnote w:id="45">
    <w:p w14:paraId="5D9988E2" w14:textId="29960A78" w:rsidR="004E5E6D" w:rsidRPr="00724BE8" w:rsidRDefault="004E5E6D" w:rsidP="00096066">
      <w:pPr>
        <w:ind w:firstLine="0"/>
        <w:jc w:val="both"/>
        <w:rPr>
          <w:color w:val="000000"/>
          <w:sz w:val="20"/>
          <w:szCs w:val="20"/>
        </w:rPr>
      </w:pPr>
      <w:r w:rsidRPr="00724BE8">
        <w:rPr>
          <w:sz w:val="20"/>
          <w:szCs w:val="20"/>
          <w:vertAlign w:val="superscript"/>
        </w:rPr>
        <w:footnoteRef/>
      </w:r>
      <w:r w:rsidRPr="00724BE8">
        <w:rPr>
          <w:color w:val="000000"/>
          <w:sz w:val="20"/>
          <w:szCs w:val="20"/>
        </w:rPr>
        <w:t xml:space="preserve"> Disponível em</w:t>
      </w:r>
      <w:r w:rsidR="00B507AB">
        <w:rPr>
          <w:color w:val="000000"/>
          <w:sz w:val="20"/>
          <w:szCs w:val="20"/>
        </w:rPr>
        <w:t>:</w:t>
      </w:r>
      <w:r w:rsidRPr="00724BE8">
        <w:rPr>
          <w:color w:val="000000"/>
          <w:sz w:val="20"/>
          <w:szCs w:val="20"/>
        </w:rPr>
        <w:t xml:space="preserve"> </w:t>
      </w:r>
      <w:hyperlink r:id="rId15">
        <w:r w:rsidRPr="00724BE8">
          <w:rPr>
            <w:color w:val="0563C1"/>
            <w:sz w:val="20"/>
            <w:szCs w:val="20"/>
            <w:u w:val="single"/>
          </w:rPr>
          <w:t>http://www.adrianavarejao.net/br/imagens/categoria/10/obras</w:t>
        </w:r>
      </w:hyperlink>
      <w:r w:rsidRPr="00724BE8">
        <w:rPr>
          <w:color w:val="000000"/>
          <w:sz w:val="20"/>
          <w:szCs w:val="20"/>
        </w:rPr>
        <w:t>. Acesso em</w:t>
      </w:r>
      <w:r w:rsidR="00B507AB">
        <w:rPr>
          <w:color w:val="000000"/>
          <w:sz w:val="20"/>
          <w:szCs w:val="20"/>
        </w:rPr>
        <w:t>:</w:t>
      </w:r>
      <w:r w:rsidRPr="00724BE8">
        <w:rPr>
          <w:color w:val="000000"/>
          <w:sz w:val="20"/>
          <w:szCs w:val="20"/>
        </w:rPr>
        <w:t xml:space="preserve"> 29</w:t>
      </w:r>
      <w:r w:rsidR="00B507AB">
        <w:rPr>
          <w:color w:val="000000"/>
          <w:sz w:val="20"/>
          <w:szCs w:val="20"/>
        </w:rPr>
        <w:t xml:space="preserve"> abr. </w:t>
      </w:r>
      <w:r w:rsidRPr="00724BE8">
        <w:rPr>
          <w:color w:val="000000"/>
          <w:sz w:val="20"/>
          <w:szCs w:val="20"/>
        </w:rPr>
        <w:t>2025.</w:t>
      </w:r>
    </w:p>
  </w:footnote>
  <w:footnote w:id="46">
    <w:p w14:paraId="66252A6E" w14:textId="17FA9561" w:rsidR="004E5E6D" w:rsidRPr="00724BE8" w:rsidRDefault="004E5E6D"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Para informações sobre a artista ver </w:t>
      </w:r>
      <w:r w:rsidR="00B244F5" w:rsidRPr="00B244F5">
        <w:rPr>
          <w:sz w:val="20"/>
          <w:szCs w:val="20"/>
        </w:rPr>
        <w:t>https://www.instagram.com/patbrandstatter/</w:t>
      </w:r>
      <w:r w:rsidRPr="00B244F5">
        <w:rPr>
          <w:color w:val="000000"/>
          <w:sz w:val="20"/>
          <w:szCs w:val="20"/>
        </w:rPr>
        <w:t>.</w:t>
      </w:r>
      <w:r w:rsidRPr="00724BE8">
        <w:rPr>
          <w:color w:val="000000"/>
          <w:sz w:val="20"/>
          <w:szCs w:val="20"/>
        </w:rPr>
        <w:t xml:space="preserve"> Acesso em</w:t>
      </w:r>
      <w:r w:rsidR="00B244F5">
        <w:rPr>
          <w:color w:val="000000"/>
          <w:sz w:val="20"/>
          <w:szCs w:val="20"/>
        </w:rPr>
        <w:t>:</w:t>
      </w:r>
      <w:r w:rsidRPr="00724BE8">
        <w:rPr>
          <w:color w:val="000000"/>
          <w:sz w:val="20"/>
          <w:szCs w:val="20"/>
        </w:rPr>
        <w:t xml:space="preserve"> 02</w:t>
      </w:r>
      <w:r w:rsidR="00B244F5">
        <w:rPr>
          <w:color w:val="000000"/>
          <w:sz w:val="20"/>
          <w:szCs w:val="20"/>
        </w:rPr>
        <w:t xml:space="preserve"> fev. </w:t>
      </w:r>
      <w:r w:rsidRPr="00724BE8">
        <w:rPr>
          <w:color w:val="000000"/>
          <w:sz w:val="20"/>
          <w:szCs w:val="20"/>
        </w:rPr>
        <w:t>2024.</w:t>
      </w:r>
    </w:p>
  </w:footnote>
  <w:footnote w:id="47">
    <w:p w14:paraId="5560D4DA" w14:textId="77777777" w:rsidR="00887BA4" w:rsidRPr="00724BE8" w:rsidRDefault="00887BA4" w:rsidP="00096066">
      <w:pPr>
        <w:pStyle w:val="Textodenotaderodap"/>
        <w:ind w:firstLine="0"/>
        <w:jc w:val="both"/>
        <w:rPr>
          <w:rFonts w:ascii="Times New Roman" w:hAnsi="Times New Roman"/>
          <w:sz w:val="20"/>
          <w:lang w:val="pt-BR"/>
        </w:rPr>
      </w:pPr>
      <w:r w:rsidRPr="00724BE8">
        <w:rPr>
          <w:rStyle w:val="Refdenotaderodap"/>
          <w:rFonts w:ascii="Times New Roman" w:hAnsi="Times New Roman"/>
          <w:sz w:val="20"/>
        </w:rPr>
        <w:footnoteRef/>
      </w:r>
      <w:r w:rsidRPr="00724BE8">
        <w:rPr>
          <w:rFonts w:ascii="Times New Roman" w:hAnsi="Times New Roman"/>
          <w:sz w:val="20"/>
          <w:lang w:val="pt-BR"/>
        </w:rPr>
        <w:t xml:space="preserve"> A autora se refere ao XIII Congresso Internacional “Sedimentaçao: por uma arqueologia da palavra e da imagem”, realizado na UFMG em 2023 (N. E.).</w:t>
      </w:r>
    </w:p>
  </w:footnote>
  <w:footnote w:id="48">
    <w:p w14:paraId="787AB079" w14:textId="77777777" w:rsidR="00CE2875" w:rsidRPr="00724BE8" w:rsidRDefault="00CE2875"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Júlia nutre um sentimento de amor filial pela natureza no sentido bachelardiano, de um sentimento duradouro que está na origem de todos os sentimentos, tal como todas as formas de amor recebem um componente do amor por uma mãe.</w:t>
      </w:r>
    </w:p>
  </w:footnote>
  <w:footnote w:id="49">
    <w:p w14:paraId="15D10E91" w14:textId="77777777" w:rsidR="00CE2875" w:rsidRPr="00724BE8" w:rsidRDefault="00CE2875" w:rsidP="00096066">
      <w:pPr>
        <w:pBdr>
          <w:top w:val="nil"/>
          <w:left w:val="nil"/>
          <w:bottom w:val="nil"/>
          <w:right w:val="nil"/>
          <w:between w:val="nil"/>
        </w:pBdr>
        <w:tabs>
          <w:tab w:val="left" w:pos="3261"/>
        </w:tabs>
        <w:ind w:firstLine="0"/>
        <w:jc w:val="both"/>
        <w:rPr>
          <w:color w:val="000000"/>
          <w:sz w:val="20"/>
          <w:szCs w:val="20"/>
        </w:rPr>
      </w:pPr>
      <w:r w:rsidRPr="00724BE8">
        <w:rPr>
          <w:sz w:val="20"/>
          <w:szCs w:val="20"/>
          <w:vertAlign w:val="superscript"/>
        </w:rPr>
        <w:footnoteRef/>
      </w:r>
      <w:r w:rsidRPr="00724BE8">
        <w:rPr>
          <w:color w:val="000000"/>
          <w:sz w:val="20"/>
          <w:szCs w:val="20"/>
        </w:rPr>
        <w:t xml:space="preserve"> Júlia Mann escreveu as memórias da sua infância, </w:t>
      </w:r>
      <w:r w:rsidRPr="00724BE8">
        <w:rPr>
          <w:i/>
          <w:iCs/>
          <w:color w:val="000000"/>
          <w:sz w:val="20"/>
          <w:szCs w:val="20"/>
        </w:rPr>
        <w:t>Aus Dodo Kindheit: Erinnerungen</w:t>
      </w:r>
      <w:r w:rsidRPr="00724BE8">
        <w:rPr>
          <w:color w:val="000000"/>
          <w:sz w:val="20"/>
          <w:szCs w:val="20"/>
        </w:rPr>
        <w:t xml:space="preserve">, em 1903, que serão publicadas postumamente em 1958 (Editora Rosgarten Verlag); mas escreveu também “pequenos contos, notas, diários ocasionais, milhares de cartas” (Gersão, 2021, p. 102), sobretudo ao seu filho Heinrich. </w:t>
      </w:r>
      <w:r w:rsidRPr="00724BE8">
        <w:rPr>
          <w:color w:val="000000"/>
          <w:sz w:val="20"/>
          <w:szCs w:val="20"/>
          <w:lang w:val="de-DE"/>
        </w:rPr>
        <w:t xml:space="preserve">Estes textos serão publicados também postumamente, em 1991, com chancela da Aufbau Verlag, sob o título </w:t>
      </w:r>
      <w:r w:rsidRPr="00724BE8">
        <w:rPr>
          <w:i/>
          <w:iCs/>
          <w:color w:val="000000"/>
          <w:sz w:val="20"/>
          <w:szCs w:val="20"/>
          <w:lang w:val="de-DE"/>
        </w:rPr>
        <w:t xml:space="preserve">Ich spreche so gern mit meinen </w:t>
      </w:r>
      <w:r w:rsidRPr="00724BE8">
        <w:rPr>
          <w:i/>
          <w:iCs/>
          <w:color w:val="000000"/>
          <w:sz w:val="20"/>
          <w:szCs w:val="20"/>
          <w:lang w:val="de-DE"/>
        </w:rPr>
        <w:t>Kindern : Erinnerungen, Skizzen, Briefwechsel mit Heinrich Mann</w:t>
      </w:r>
      <w:r w:rsidRPr="00724BE8">
        <w:rPr>
          <w:color w:val="000000"/>
          <w:sz w:val="20"/>
          <w:szCs w:val="20"/>
          <w:lang w:val="de-DE"/>
        </w:rPr>
        <w:t xml:space="preserve">. </w:t>
      </w:r>
      <w:r w:rsidRPr="00724BE8">
        <w:rPr>
          <w:color w:val="000000"/>
          <w:sz w:val="20"/>
          <w:szCs w:val="20"/>
        </w:rPr>
        <w:t xml:space="preserve">E em 1993 sai a edição brasileira, intitulada </w:t>
      </w:r>
      <w:r w:rsidRPr="00724BE8">
        <w:rPr>
          <w:i/>
          <w:iCs/>
          <w:color w:val="000000"/>
          <w:sz w:val="20"/>
          <w:szCs w:val="20"/>
        </w:rPr>
        <w:t>Cartas e esboços literários</w:t>
      </w:r>
      <w:r w:rsidRPr="00724BE8">
        <w:rPr>
          <w:color w:val="000000"/>
          <w:sz w:val="20"/>
          <w:szCs w:val="20"/>
        </w:rPr>
        <w:t>, da Ars Poetica Editora, que adopta parte do subtítulo da edição alemã. Dodo era o nome que lhe davam ou que Júlia dá a si mesma nessa primeira infância, e cuja escrita Gersão evoca num tom auto-reflexivo.</w:t>
      </w:r>
    </w:p>
  </w:footnote>
  <w:footnote w:id="50">
    <w:p w14:paraId="102886DA" w14:textId="77777777" w:rsidR="00CE2875" w:rsidRPr="00724BE8" w:rsidRDefault="00CE2875"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Note-se que Schnitzler, neste texto evocado por Freud como seu duplo, foi um dos percursores desta estratégia literária para ilustrar a actividade subconsciente dos seus protagonistas.</w:t>
      </w:r>
    </w:p>
  </w:footnote>
  <w:footnote w:id="51">
    <w:p w14:paraId="7DCA192E" w14:textId="5CFC9567" w:rsidR="00CE2875" w:rsidRPr="00724BE8" w:rsidRDefault="00CE2875"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Laurent Olivier, no artigo </w:t>
      </w:r>
      <w:r w:rsidRPr="00724BE8">
        <w:rPr>
          <w:i/>
          <w:iCs/>
          <w:color w:val="000000"/>
          <w:sz w:val="20"/>
          <w:szCs w:val="20"/>
        </w:rPr>
        <w:t>La répétition dans les processus archéologiques</w:t>
      </w:r>
      <w:r w:rsidRPr="00724BE8">
        <w:rPr>
          <w:color w:val="000000"/>
          <w:sz w:val="20"/>
          <w:szCs w:val="20"/>
        </w:rPr>
        <w:t> [A repetição nos processos arqueológicos] (2017), salienta que do ponto de vista arqueológico, o presente não é o que acontece neste momento, mas o que é reunido neste instante presente, e que surge da multiplicidade de durações de estados passados que subsistem atualmente entrelaçados e enroscados uns nos outros.</w:t>
      </w:r>
      <w:r w:rsidR="005A13D5">
        <w:rPr>
          <w:color w:val="000000"/>
          <w:sz w:val="20"/>
          <w:szCs w:val="20"/>
        </w:rPr>
        <w:t xml:space="preserve"> </w:t>
      </w:r>
    </w:p>
  </w:footnote>
  <w:footnote w:id="52">
    <w:p w14:paraId="4D34FE8F" w14:textId="77777777" w:rsidR="00CE2875" w:rsidRPr="00724BE8" w:rsidRDefault="00CE2875"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Jean Bellemin-Noel em </w:t>
      </w:r>
      <w:r w:rsidRPr="00724BE8">
        <w:rPr>
          <w:i/>
          <w:iCs/>
          <w:color w:val="000000"/>
          <w:sz w:val="20"/>
          <w:szCs w:val="20"/>
        </w:rPr>
        <w:t xml:space="preserve">Psicanálise e Literatura, </w:t>
      </w:r>
      <w:r w:rsidRPr="00724BE8">
        <w:rPr>
          <w:color w:val="000000"/>
          <w:sz w:val="20"/>
          <w:szCs w:val="20"/>
        </w:rPr>
        <w:t>sublinha que o sonho é a “voie royale” que conduz ao inconsciente, o material de trabalho que leva os analisandos aos desejos recalcados e que se apresenta como um texto.</w:t>
      </w:r>
    </w:p>
  </w:footnote>
  <w:footnote w:id="53">
    <w:p w14:paraId="05168FBE" w14:textId="77777777" w:rsidR="00CE2875" w:rsidRPr="00724BE8" w:rsidRDefault="00CE2875"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Mas também o motivo feminino da mulher fatal, que assume na figura de Ondina.</w:t>
      </w:r>
    </w:p>
  </w:footnote>
  <w:footnote w:id="54">
    <w:p w14:paraId="4D950CB1" w14:textId="77777777" w:rsidR="00CE2875" w:rsidRPr="00724BE8" w:rsidRDefault="00CE2875" w:rsidP="00096066">
      <w:pPr>
        <w:ind w:firstLine="0"/>
        <w:jc w:val="both"/>
        <w:rPr>
          <w:b/>
          <w:bCs/>
          <w:sz w:val="20"/>
          <w:szCs w:val="20"/>
          <w:u w:val="single"/>
        </w:rPr>
      </w:pPr>
      <w:r w:rsidRPr="00724BE8">
        <w:rPr>
          <w:sz w:val="20"/>
          <w:szCs w:val="20"/>
          <w:vertAlign w:val="superscript"/>
        </w:rPr>
        <w:footnoteRef/>
      </w:r>
      <w:r w:rsidRPr="00724BE8">
        <w:rPr>
          <w:sz w:val="20"/>
          <w:szCs w:val="20"/>
        </w:rPr>
        <w:t xml:space="preserve"> “Apesar de toda a sua música, literatura, artes e filosofia, no momento crucial a cultura falhou. E o que dela restava, ou era ainda saudável, foi violentamente atacado, num assalto sem precedentes, e a lucidez, a racionalidade e a ética apagaram-se” (Gersão, 2021, p.8).</w:t>
      </w:r>
    </w:p>
    <w:p w14:paraId="6A14C3A1" w14:textId="77777777" w:rsidR="00CE2875" w:rsidRPr="00724BE8" w:rsidRDefault="00CE2875" w:rsidP="00096066">
      <w:pPr>
        <w:pBdr>
          <w:top w:val="nil"/>
          <w:left w:val="nil"/>
          <w:bottom w:val="nil"/>
          <w:right w:val="nil"/>
          <w:between w:val="nil"/>
        </w:pBdr>
        <w:ind w:firstLine="0"/>
        <w:jc w:val="both"/>
        <w:rPr>
          <w:color w:val="000000"/>
          <w:sz w:val="20"/>
          <w:szCs w:val="20"/>
        </w:rPr>
      </w:pPr>
    </w:p>
  </w:footnote>
  <w:footnote w:id="55">
    <w:p w14:paraId="67A15BEC" w14:textId="77777777" w:rsidR="005B26CD" w:rsidRPr="00724BE8" w:rsidRDefault="005B26CD" w:rsidP="00096066">
      <w:pPr>
        <w:pBdr>
          <w:top w:val="nil"/>
          <w:left w:val="nil"/>
          <w:bottom w:val="nil"/>
          <w:right w:val="nil"/>
          <w:between w:val="nil"/>
        </w:pBdr>
        <w:ind w:left="283"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 xml:space="preserve">La cita proviene del poema “Ozymandias” (1818) de Percy B. Shelley, que en sus últimos tres versos describlas ruinas en el desierto: “Nothing beside remains. </w:t>
      </w:r>
      <w:r w:rsidRPr="00724BE8">
        <w:rPr>
          <w:color w:val="000000"/>
          <w:sz w:val="20"/>
          <w:szCs w:val="20"/>
          <w:lang w:val="en-US"/>
        </w:rPr>
        <w:t xml:space="preserve">Round the decay/Of that colossal Wreck, boundless and bare/The lone and level sands stretch far away” [“Nada a su alrededor permanecía. </w:t>
      </w:r>
      <w:r w:rsidRPr="00724BE8">
        <w:rPr>
          <w:color w:val="000000"/>
          <w:sz w:val="20"/>
          <w:szCs w:val="20"/>
          <w:lang w:val="es-419"/>
        </w:rPr>
        <w:t>Además de las ruinas/de ese colosal naufragio, ilimitadas y desnudas/solitarias arenas se extienden a lo lejos”</w:t>
      </w:r>
      <w:r w:rsidRPr="00724BE8">
        <w:rPr>
          <w:color w:val="000000"/>
          <w:sz w:val="20"/>
          <w:szCs w:val="20"/>
          <w:lang w:val="es-419"/>
        </w:rPr>
        <w:t>][Todas las traducciones son propias, a menos que se indique lo contrario].</w:t>
      </w:r>
    </w:p>
  </w:footnote>
  <w:footnote w:id="56">
    <w:p w14:paraId="34506A2A" w14:textId="77777777" w:rsidR="005B26CD" w:rsidRPr="00724BE8" w:rsidRDefault="005B26CD" w:rsidP="00096066">
      <w:pPr>
        <w:pBdr>
          <w:top w:val="nil"/>
          <w:left w:val="nil"/>
          <w:bottom w:val="nil"/>
          <w:right w:val="nil"/>
          <w:between w:val="nil"/>
        </w:pBdr>
        <w:ind w:left="283"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“Los espejismos que habían tomado posesión de mí y los aspectos visionarios del paisaje desértico eran mucho más poderosos que cualquier idea previa que tuviera para la película; entonces, tiré la historia, abrí los ojos y los oídos, y solamente filmé los espejismos en el desierto. No hice preguntas, solamente dejé que sucediera. […] Fue como despertarse después de una noche de borrachera y experimentar un momento de auténtica claridad. Todo lo que tenía que hacer era capturar las imágenes que veía en el desierto y tendría mi película</w:t>
      </w:r>
      <w:r w:rsidRPr="00724BE8">
        <w:rPr>
          <w:color w:val="000000"/>
          <w:sz w:val="20"/>
          <w:szCs w:val="20"/>
          <w:lang w:val="es-419"/>
        </w:rPr>
        <w:t xml:space="preserve">” </w:t>
      </w:r>
      <w:r w:rsidRPr="00724BE8">
        <w:rPr>
          <w:sz w:val="20"/>
          <w:szCs w:val="20"/>
          <w:lang w:val="es-419"/>
        </w:rPr>
        <w:t>.</w:t>
      </w:r>
    </w:p>
  </w:footnote>
  <w:footnote w:id="57">
    <w:p w14:paraId="0C05A9A6" w14:textId="77777777"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 xml:space="preserve">Para visualizar algunas capturas del </w:t>
      </w:r>
      <w:r w:rsidRPr="00724BE8">
        <w:rPr>
          <w:color w:val="000000"/>
          <w:sz w:val="20"/>
          <w:szCs w:val="20"/>
          <w:lang w:val="es-419"/>
        </w:rPr>
        <w:t xml:space="preserve">film: </w:t>
      </w:r>
      <w:hyperlink r:id="rId16">
        <w:r w:rsidRPr="00724BE8">
          <w:rPr>
            <w:color w:val="467886"/>
            <w:sz w:val="20"/>
            <w:szCs w:val="20"/>
            <w:u w:val="single"/>
            <w:lang w:val="es-419"/>
          </w:rPr>
          <w:t>https://www.imdb.com/title/tt0067085/mediaviewer/rm3610806273?ref_=ttmi_mi_all_sf_42</w:t>
        </w:r>
      </w:hyperlink>
      <w:r w:rsidRPr="00724BE8">
        <w:rPr>
          <w:color w:val="000000"/>
          <w:sz w:val="20"/>
          <w:szCs w:val="20"/>
          <w:lang w:val="es-419"/>
        </w:rPr>
        <w:t xml:space="preserve"> </w:t>
      </w:r>
    </w:p>
  </w:footnote>
  <w:footnote w:id="58">
    <w:p w14:paraId="5049F75B" w14:textId="77777777"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 xml:space="preserve">Para visualizar algunas capturas del </w:t>
      </w:r>
      <w:r w:rsidRPr="00724BE8">
        <w:rPr>
          <w:color w:val="000000"/>
          <w:sz w:val="20"/>
          <w:szCs w:val="20"/>
          <w:lang w:val="es-419"/>
        </w:rPr>
        <w:t xml:space="preserve">film: </w:t>
      </w:r>
      <w:hyperlink r:id="rId17">
        <w:r w:rsidRPr="00724BE8">
          <w:rPr>
            <w:color w:val="467886"/>
            <w:sz w:val="20"/>
            <w:szCs w:val="20"/>
            <w:u w:val="single"/>
            <w:lang w:val="es-419"/>
          </w:rPr>
          <w:t>https://www.imdb.com/title/tt0067085/mediaviewer/rm121210881?ref_=ttmi_mi_all_sf_13</w:t>
        </w:r>
      </w:hyperlink>
      <w:r w:rsidRPr="00724BE8">
        <w:rPr>
          <w:rFonts w:eastAsia="Liberation Serif"/>
          <w:color w:val="000000"/>
          <w:sz w:val="20"/>
          <w:szCs w:val="20"/>
          <w:lang w:val="es-419"/>
        </w:rPr>
        <w:t xml:space="preserve"> </w:t>
      </w:r>
    </w:p>
  </w:footnote>
  <w:footnote w:id="59">
    <w:p w14:paraId="40A344C9" w14:textId="77777777" w:rsidR="005B26CD" w:rsidRPr="00724BE8" w:rsidRDefault="005B26CD" w:rsidP="00096066">
      <w:pPr>
        <w:pBdr>
          <w:top w:val="nil"/>
          <w:left w:val="nil"/>
          <w:bottom w:val="nil"/>
          <w:right w:val="nil"/>
          <w:between w:val="nil"/>
        </w:pBdr>
        <w:ind w:left="283"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“En las ruinas el movimiento y el tiempo se detienen. […] Su ruinoso abrazo era el refugio del reloj suburbano [en el cual] el tiempo se suspende, o se da vuelta, o se anula”</w:t>
      </w:r>
      <w:r w:rsidRPr="00724BE8">
        <w:rPr>
          <w:sz w:val="20"/>
          <w:szCs w:val="20"/>
          <w:lang w:val="es-419"/>
        </w:rPr>
        <w:t>.</w:t>
      </w:r>
    </w:p>
  </w:footnote>
  <w:footnote w:id="60">
    <w:p w14:paraId="5292ADFB" w14:textId="77777777"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 xml:space="preserve">Para visualizar algunas capturas del </w:t>
      </w:r>
      <w:r w:rsidRPr="00724BE8">
        <w:rPr>
          <w:color w:val="000000"/>
          <w:sz w:val="20"/>
          <w:szCs w:val="20"/>
          <w:lang w:val="es-419"/>
        </w:rPr>
        <w:t xml:space="preserve">film: </w:t>
      </w:r>
      <w:hyperlink r:id="rId18">
        <w:r w:rsidRPr="00724BE8">
          <w:rPr>
            <w:color w:val="467886"/>
            <w:sz w:val="20"/>
            <w:szCs w:val="20"/>
            <w:u w:val="single"/>
            <w:lang w:val="es-419"/>
          </w:rPr>
          <w:t>https://www.imdb.com/title/tt0067085/mediaviewer/rm3261280512?ref_=ttmi_mi_all_sf_51</w:t>
        </w:r>
      </w:hyperlink>
      <w:r w:rsidRPr="00724BE8">
        <w:rPr>
          <w:color w:val="000000"/>
          <w:sz w:val="20"/>
          <w:szCs w:val="20"/>
          <w:lang w:val="es-419"/>
        </w:rPr>
        <w:t xml:space="preserve"> </w:t>
      </w:r>
    </w:p>
  </w:footnote>
  <w:footnote w:id="61">
    <w:p w14:paraId="602963A7" w14:textId="77777777"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 xml:space="preserve">Para visualizar algunas capturas del </w:t>
      </w:r>
      <w:r w:rsidRPr="00724BE8">
        <w:rPr>
          <w:color w:val="000000"/>
          <w:sz w:val="20"/>
          <w:szCs w:val="20"/>
          <w:lang w:val="es-419"/>
        </w:rPr>
        <w:t xml:space="preserve">film: </w:t>
      </w:r>
      <w:hyperlink r:id="rId19">
        <w:r w:rsidRPr="00724BE8">
          <w:rPr>
            <w:color w:val="467886"/>
            <w:sz w:val="20"/>
            <w:szCs w:val="20"/>
            <w:u w:val="single"/>
            <w:lang w:val="es-419"/>
          </w:rPr>
          <w:t>https://www.imdb.com/title/tt0067085/mediaviewer/rm1027180545?ref_=ttmi_mi_all_sf_18</w:t>
        </w:r>
      </w:hyperlink>
      <w:r w:rsidRPr="00724BE8">
        <w:rPr>
          <w:rFonts w:eastAsia="Liberation Serif"/>
          <w:color w:val="000000"/>
          <w:sz w:val="20"/>
          <w:szCs w:val="20"/>
          <w:lang w:val="es-419"/>
        </w:rPr>
        <w:t xml:space="preserve"> </w:t>
      </w:r>
    </w:p>
  </w:footnote>
  <w:footnote w:id="62">
    <w:p w14:paraId="2EE0E5F8" w14:textId="44198035"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Este asunto es desarrollado en mayor especificidad en el artículo de Nahuel Alzu citado en la bibliografía</w:t>
      </w:r>
      <w:r w:rsidRPr="00724BE8">
        <w:rPr>
          <w:rFonts w:eastAsia="Liberation Serif"/>
          <w:color w:val="000000"/>
          <w:sz w:val="20"/>
          <w:szCs w:val="20"/>
          <w:lang w:val="es-419"/>
        </w:rPr>
        <w:t>.</w:t>
      </w:r>
    </w:p>
  </w:footnote>
  <w:footnote w:id="63">
    <w:p w14:paraId="04E32EF1" w14:textId="21584480"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“Sería correcto decir que Adorno no tenía concepto alguno de la historia en el sentido de una definición ontológica positiva del significado filosófico de la historia. En cambio, historia y naturaleza en tanto opuestos dialécticos eran para Adorno conceptos </w:t>
      </w:r>
      <w:r w:rsidRPr="00724BE8">
        <w:rPr>
          <w:i/>
          <w:iCs/>
          <w:color w:val="000000"/>
          <w:sz w:val="20"/>
          <w:szCs w:val="20"/>
          <w:lang w:val="es-419"/>
        </w:rPr>
        <w:t xml:space="preserve">cognitivos </w:t>
      </w:r>
      <w:r w:rsidRPr="00724BE8">
        <w:rPr>
          <w:color w:val="000000"/>
          <w:sz w:val="20"/>
          <w:szCs w:val="20"/>
          <w:lang w:val="es-419"/>
        </w:rPr>
        <w:t>no demasiado diferentes de las “ideas regulativas” de Kant, que se aplicaban en sus escritos como herramientas críticas para la desmitificación de la realidad. Simultáneamente, cada una proporcionaba una crítica de la otra”</w:t>
      </w:r>
      <w:r w:rsidR="005A13D5">
        <w:rPr>
          <w:color w:val="000000"/>
          <w:sz w:val="20"/>
          <w:szCs w:val="20"/>
          <w:lang w:val="es-419"/>
        </w:rPr>
        <w:t xml:space="preserve"> </w:t>
      </w:r>
      <w:r w:rsidRPr="00724BE8">
        <w:rPr>
          <w:color w:val="000000"/>
          <w:sz w:val="20"/>
          <w:szCs w:val="20"/>
          <w:lang w:val="es-419"/>
        </w:rPr>
        <w:t>[énfasis en el original] (Buck-Morss, 1981, p. 112).</w:t>
      </w:r>
    </w:p>
  </w:footnote>
  <w:footnote w:id="64">
    <w:p w14:paraId="1A8C90D8" w14:textId="4A4BD457"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00D37B52">
        <w:rPr>
          <w:rFonts w:eastAsia="Liberation Serif"/>
          <w:color w:val="000000"/>
          <w:sz w:val="20"/>
          <w:szCs w:val="20"/>
          <w:lang w:val="es-419"/>
        </w:rPr>
        <w:t xml:space="preserve"> </w:t>
      </w:r>
      <w:r w:rsidRPr="00724BE8">
        <w:rPr>
          <w:color w:val="000000"/>
          <w:sz w:val="20"/>
          <w:szCs w:val="20"/>
          <w:lang w:val="es-419"/>
        </w:rPr>
        <w:t>“En el Paraíso, podés cruzar las arenas sin ver tu propia sombra”</w:t>
      </w:r>
      <w:r w:rsidRPr="00724BE8">
        <w:rPr>
          <w:sz w:val="20"/>
          <w:szCs w:val="20"/>
          <w:lang w:val="es-419"/>
        </w:rPr>
        <w:t>.</w:t>
      </w:r>
    </w:p>
  </w:footnote>
  <w:footnote w:id="65">
    <w:p w14:paraId="1D9D7847" w14:textId="2D510BAE"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00D37B52">
        <w:rPr>
          <w:color w:val="000000"/>
          <w:sz w:val="20"/>
          <w:szCs w:val="20"/>
          <w:lang w:val="es-419"/>
        </w:rPr>
        <w:t xml:space="preserve"> </w:t>
      </w:r>
      <w:r w:rsidRPr="00724BE8">
        <w:rPr>
          <w:color w:val="000000"/>
          <w:sz w:val="20"/>
          <w:szCs w:val="20"/>
          <w:lang w:val="es-419"/>
        </w:rPr>
        <w:t>“En el Paraíso, las ruinas significan felicidad”, “Hay un paisaje incluso sin sentido profundo”</w:t>
      </w:r>
      <w:r w:rsidRPr="00724BE8">
        <w:rPr>
          <w:sz w:val="20"/>
          <w:szCs w:val="20"/>
          <w:lang w:val="es-419"/>
        </w:rPr>
        <w:t>.</w:t>
      </w:r>
    </w:p>
  </w:footnote>
  <w:footnote w:id="66">
    <w:p w14:paraId="3D1BEC0C" w14:textId="7ECBCFFE"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00D37B52">
        <w:rPr>
          <w:rFonts w:eastAsia="Liberation Serif"/>
          <w:color w:val="000000"/>
          <w:sz w:val="20"/>
          <w:szCs w:val="20"/>
          <w:lang w:val="es-419"/>
        </w:rPr>
        <w:t xml:space="preserve"> </w:t>
      </w:r>
      <w:r w:rsidRPr="00724BE8">
        <w:rPr>
          <w:color w:val="000000"/>
          <w:sz w:val="20"/>
          <w:szCs w:val="20"/>
          <w:lang w:val="es-419"/>
        </w:rPr>
        <w:t>“Para Herzog, en cambio, el paisaje no es una dimensión transparente del realismo cinematográfico, […] si no un terreno experimental en sí mismo, que es capaz de revelar sentidos ocultos bajo las apariencias superficiales. Hay un aspecto escatológico en las películas de Herzog, una búsqueda de una ‘verdad interior’ a través de los encuentros extremos con el peligro, la necesidad y la muerte”</w:t>
      </w:r>
      <w:r w:rsidRPr="00724BE8">
        <w:rPr>
          <w:sz w:val="20"/>
          <w:szCs w:val="20"/>
          <w:lang w:val="es-419"/>
        </w:rPr>
        <w:t>.</w:t>
      </w:r>
    </w:p>
  </w:footnote>
  <w:footnote w:id="67">
    <w:p w14:paraId="733B614C" w14:textId="77777777"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rFonts w:eastAsia="Liberation Serif"/>
          <w:color w:val="000000"/>
          <w:sz w:val="20"/>
          <w:szCs w:val="20"/>
          <w:lang w:val="es-419"/>
        </w:rPr>
        <w:tab/>
      </w:r>
      <w:r w:rsidRPr="00724BE8">
        <w:rPr>
          <w:color w:val="000000"/>
          <w:sz w:val="20"/>
          <w:szCs w:val="20"/>
          <w:lang w:val="es-419"/>
        </w:rPr>
        <w:t>Este relato de Herzog fue tomado de la entrevista con Paul Cronin que se cita en la bibliografía.</w:t>
      </w:r>
    </w:p>
  </w:footnote>
  <w:footnote w:id="68">
    <w:p w14:paraId="481091C0" w14:textId="1939DAAB"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rFonts w:eastAsia="Liberation Serif"/>
          <w:color w:val="000000"/>
          <w:sz w:val="20"/>
          <w:szCs w:val="20"/>
          <w:lang w:val="es-419"/>
        </w:rPr>
        <w:tab/>
      </w:r>
      <w:r w:rsidRPr="00724BE8">
        <w:rPr>
          <w:color w:val="000000"/>
          <w:sz w:val="20"/>
          <w:szCs w:val="20"/>
          <w:lang w:val="es-419"/>
        </w:rPr>
        <w:t>“Allí el paisaje es como Dios dispone que sea”</w:t>
      </w:r>
      <w:r w:rsidRPr="00724BE8">
        <w:rPr>
          <w:sz w:val="20"/>
          <w:szCs w:val="20"/>
          <w:lang w:val="es-419"/>
        </w:rPr>
        <w:t>.</w:t>
      </w:r>
    </w:p>
  </w:footnote>
  <w:footnote w:id="69">
    <w:p w14:paraId="3EB45761" w14:textId="6BE81767" w:rsidR="005B26CD" w:rsidRPr="00784B7F" w:rsidRDefault="005B26CD" w:rsidP="00096066">
      <w:pPr>
        <w:pBdr>
          <w:top w:val="nil"/>
          <w:left w:val="nil"/>
          <w:bottom w:val="nil"/>
          <w:right w:val="nil"/>
          <w:between w:val="nil"/>
        </w:pBdr>
        <w:ind w:left="339" w:firstLine="0"/>
        <w:jc w:val="both"/>
        <w:rPr>
          <w:color w:val="000000"/>
          <w:sz w:val="20"/>
          <w:szCs w:val="20"/>
        </w:rPr>
      </w:pPr>
      <w:r w:rsidRPr="00724BE8">
        <w:rPr>
          <w:sz w:val="20"/>
          <w:szCs w:val="20"/>
          <w:vertAlign w:val="superscript"/>
        </w:rPr>
        <w:footnoteRef/>
      </w:r>
      <w:r w:rsidRPr="00784B7F">
        <w:rPr>
          <w:rFonts w:eastAsia="Liberation Serif"/>
          <w:color w:val="000000"/>
          <w:sz w:val="20"/>
          <w:szCs w:val="20"/>
        </w:rPr>
        <w:tab/>
      </w:r>
      <w:r w:rsidRPr="00784B7F">
        <w:rPr>
          <w:color w:val="000000"/>
          <w:sz w:val="20"/>
          <w:szCs w:val="20"/>
        </w:rPr>
        <w:t xml:space="preserve">Para visualizar algunas capturas del film: </w:t>
      </w:r>
      <w:hyperlink r:id="rId20">
        <w:r w:rsidRPr="00784B7F">
          <w:rPr>
            <w:color w:val="467886"/>
            <w:sz w:val="20"/>
            <w:szCs w:val="20"/>
            <w:u w:val="single"/>
          </w:rPr>
          <w:t>https://www.imdb.com/title/tt0067085/mediaviewer/rm37324801?ref_=ttmi_mi_all_sf_10</w:t>
        </w:r>
      </w:hyperlink>
      <w:r w:rsidR="00FC647D" w:rsidRPr="00784B7F">
        <w:rPr>
          <w:color w:val="000000"/>
          <w:sz w:val="20"/>
          <w:szCs w:val="20"/>
        </w:rPr>
        <w:t>. Acesso em</w:t>
      </w:r>
      <w:r w:rsidR="00EA28DA" w:rsidRPr="00784B7F">
        <w:rPr>
          <w:color w:val="000000"/>
          <w:sz w:val="20"/>
          <w:szCs w:val="20"/>
        </w:rPr>
        <w:t xml:space="preserve"> 23 nov. 2025.</w:t>
      </w:r>
    </w:p>
  </w:footnote>
  <w:footnote w:id="70">
    <w:p w14:paraId="2788FBE8" w14:textId="77777777" w:rsidR="005B26CD" w:rsidRPr="00724BE8" w:rsidRDefault="005B26CD" w:rsidP="00096066">
      <w:pPr>
        <w:pBdr>
          <w:top w:val="nil"/>
          <w:left w:val="nil"/>
          <w:bottom w:val="nil"/>
          <w:right w:val="nil"/>
          <w:between w:val="nil"/>
        </w:pBdr>
        <w:ind w:left="339"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ab/>
        <w:t>“El ángel de la historia debe tener ese aspecto. Su rostro está vuelto hacia el pasado. En lo que para nosotros aparece como una cadena de acontecimientos, él ve una catástrofe única, que arroja a sus pies ruina sobre ruina, amontonándolas sin cesar” (Benjamin, 2008: 44-45).</w:t>
      </w:r>
    </w:p>
  </w:footnote>
  <w:footnote w:id="71">
    <w:p w14:paraId="4D34BAB0" w14:textId="09574050"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00D37B52">
        <w:rPr>
          <w:rFonts w:eastAsia="Liberation Serif"/>
          <w:color w:val="000000"/>
          <w:sz w:val="20"/>
          <w:szCs w:val="20"/>
          <w:lang w:val="es-419"/>
        </w:rPr>
        <w:t xml:space="preserve"> </w:t>
      </w:r>
      <w:r w:rsidRPr="00724BE8">
        <w:rPr>
          <w:color w:val="000000"/>
          <w:sz w:val="20"/>
          <w:szCs w:val="20"/>
          <w:lang w:val="es-419"/>
        </w:rPr>
        <w:t xml:space="preserve">“La película no está ahí para decirte lo que pensar. No la estructuré para restregarte ninguna idea en la cara. Quizás más que ningún otro </w:t>
      </w:r>
      <w:r w:rsidRPr="00724BE8">
        <w:rPr>
          <w:color w:val="000000"/>
          <w:sz w:val="20"/>
          <w:szCs w:val="20"/>
          <w:lang w:val="es-419"/>
        </w:rPr>
        <w:t xml:space="preserve">film que haya rodado, éste necesita ser completado por su audiencia” </w:t>
      </w:r>
      <w:r w:rsidRPr="00724BE8">
        <w:rPr>
          <w:sz w:val="20"/>
          <w:szCs w:val="20"/>
          <w:lang w:val="es-419"/>
        </w:rPr>
        <w:t>.</w:t>
      </w:r>
    </w:p>
  </w:footnote>
  <w:footnote w:id="72">
    <w:p w14:paraId="7AEACFBF" w14:textId="1DBE2703"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00D37B52">
        <w:rPr>
          <w:color w:val="000000"/>
          <w:sz w:val="20"/>
          <w:szCs w:val="20"/>
          <w:lang w:val="es-419"/>
        </w:rPr>
        <w:t xml:space="preserve"> </w:t>
      </w:r>
      <w:r w:rsidRPr="00724BE8">
        <w:rPr>
          <w:color w:val="000000"/>
          <w:sz w:val="20"/>
          <w:szCs w:val="20"/>
          <w:lang w:val="es-419"/>
        </w:rPr>
        <w:t>“El punto débil de los documentales del cinema verité es que no pueden ir más profundo. Sólo pueden alcanzar la superficie de lo que constituye la verdad en el cine. La verdad más profunda sólo puede encontrarse en la poesía, porque solamente entonces empezás a inventar. El mundo está ahí, simplemente. Es lo que los hombres encuentran ahí y dejan ahí lo que es verdad. Estoy a la búsqueda de lo inconmensurable”</w:t>
      </w:r>
      <w:r w:rsidRPr="00724BE8">
        <w:rPr>
          <w:sz w:val="20"/>
          <w:szCs w:val="20"/>
          <w:lang w:val="es-419"/>
        </w:rPr>
        <w:t>.</w:t>
      </w:r>
    </w:p>
  </w:footnote>
  <w:footnote w:id="73">
    <w:p w14:paraId="1D30BC1D" w14:textId="3C98CBD3" w:rsidR="005B26CD" w:rsidRPr="00724BE8" w:rsidRDefault="005B26CD" w:rsidP="00D37B52">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00D37B52">
        <w:rPr>
          <w:rFonts w:eastAsia="Liberation Serif"/>
          <w:color w:val="000000"/>
          <w:sz w:val="20"/>
          <w:szCs w:val="20"/>
          <w:lang w:val="es-419"/>
        </w:rPr>
        <w:t xml:space="preserve"> </w:t>
      </w:r>
      <w:r w:rsidRPr="00724BE8">
        <w:rPr>
          <w:rFonts w:eastAsia="Liberation Serif"/>
          <w:color w:val="000000"/>
          <w:sz w:val="20"/>
          <w:szCs w:val="20"/>
          <w:lang w:val="es-419"/>
        </w:rPr>
        <w:t xml:space="preserve">“Las ruinas no hablan; somos nosotros los que hablamos por ellas” </w:t>
      </w:r>
      <w:r w:rsidRPr="00724BE8">
        <w:rPr>
          <w:color w:val="000000"/>
          <w:sz w:val="20"/>
          <w:szCs w:val="20"/>
          <w:lang w:val="es-419"/>
        </w:rPr>
        <w:t>[Todas las traducciones son propias, a menos que se indique lo contrario].</w:t>
      </w:r>
    </w:p>
  </w:footnote>
  <w:footnote w:id="74">
    <w:p w14:paraId="0E5BEDDB" w14:textId="74BCC811" w:rsidR="009707D7" w:rsidRPr="00724BE8"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A disposição dessa obra/ensaio, em três páginas, está no livro </w:t>
      </w:r>
      <w:r w:rsidRPr="00724BE8">
        <w:rPr>
          <w:i/>
          <w:iCs/>
          <w:color w:val="000000"/>
          <w:sz w:val="20"/>
          <w:szCs w:val="20"/>
        </w:rPr>
        <w:t>Robert Smithson</w:t>
      </w:r>
      <w:r w:rsidRPr="00724BE8">
        <w:rPr>
          <w:color w:val="000000"/>
          <w:sz w:val="20"/>
          <w:szCs w:val="20"/>
        </w:rPr>
        <w:t xml:space="preserve">: </w:t>
      </w:r>
      <w:r w:rsidRPr="00724BE8">
        <w:rPr>
          <w:sz w:val="20"/>
          <w:szCs w:val="20"/>
        </w:rPr>
        <w:t>C</w:t>
      </w:r>
      <w:r w:rsidR="005A13D5">
        <w:rPr>
          <w:sz w:val="20"/>
          <w:szCs w:val="20"/>
        </w:rPr>
        <w:t xml:space="preserve"> </w:t>
      </w:r>
      <w:r w:rsidRPr="00724BE8">
        <w:rPr>
          <w:color w:val="000000"/>
          <w:sz w:val="20"/>
          <w:szCs w:val="20"/>
        </w:rPr>
        <w:t xml:space="preserve">ollective </w:t>
      </w:r>
      <w:r w:rsidRPr="00724BE8">
        <w:rPr>
          <w:sz w:val="20"/>
          <w:szCs w:val="20"/>
        </w:rPr>
        <w:t>Writings</w:t>
      </w:r>
      <w:r w:rsidR="005A13D5">
        <w:rPr>
          <w:sz w:val="20"/>
          <w:szCs w:val="20"/>
        </w:rPr>
        <w:t xml:space="preserve"> </w:t>
      </w:r>
      <w:r w:rsidRPr="00724BE8">
        <w:rPr>
          <w:color w:val="000000"/>
          <w:sz w:val="20"/>
          <w:szCs w:val="20"/>
        </w:rPr>
        <w:t>, uma compilação de textos de Smithson, organizada por Jack Flam, e não na publicação original na revista Aspen.</w:t>
      </w:r>
    </w:p>
  </w:footnote>
  <w:footnote w:id="75">
    <w:p w14:paraId="77C0B303" w14:textId="2BD8452D" w:rsidR="009707D7" w:rsidRPr="00096197" w:rsidRDefault="009707D7" w:rsidP="00096066">
      <w:pPr>
        <w:ind w:firstLine="0"/>
        <w:jc w:val="both"/>
        <w:rPr>
          <w:sz w:val="20"/>
          <w:szCs w:val="20"/>
          <w:highlight w:val="white"/>
        </w:rPr>
      </w:pPr>
      <w:r w:rsidRPr="00724BE8">
        <w:rPr>
          <w:sz w:val="20"/>
          <w:szCs w:val="20"/>
          <w:vertAlign w:val="superscript"/>
        </w:rPr>
        <w:footnoteRef/>
      </w:r>
      <w:r w:rsidRPr="00096197">
        <w:rPr>
          <w:sz w:val="20"/>
          <w:szCs w:val="20"/>
        </w:rPr>
        <w:t xml:space="preserve"> </w:t>
      </w:r>
      <w:r w:rsidRPr="00096197">
        <w:rPr>
          <w:sz w:val="20"/>
          <w:szCs w:val="20"/>
          <w:highlight w:val="white"/>
        </w:rPr>
        <w:t>“</w:t>
      </w:r>
      <w:r w:rsidR="00846941">
        <w:rPr>
          <w:sz w:val="20"/>
          <w:szCs w:val="20"/>
        </w:rPr>
        <w:t xml:space="preserve">[...] </w:t>
      </w:r>
      <w:r w:rsidR="00A94959" w:rsidRPr="00A94959">
        <w:rPr>
          <w:sz w:val="20"/>
          <w:szCs w:val="20"/>
        </w:rPr>
        <w:t>não é tanto uma escrita em que a ideia é mais importante do que qualquer outra coisa, mas uma escrita em que a ideia não pode ser separada da escrita em si</w:t>
      </w:r>
      <w:r w:rsidRPr="00096197">
        <w:rPr>
          <w:sz w:val="20"/>
          <w:szCs w:val="20"/>
          <w:highlight w:val="white"/>
        </w:rPr>
        <w:t>”.</w:t>
      </w:r>
      <w:r w:rsidRPr="00096197">
        <w:rPr>
          <w:sz w:val="20"/>
          <w:szCs w:val="20"/>
        </w:rPr>
        <w:t xml:space="preserve"> </w:t>
      </w:r>
      <w:r w:rsidR="00003BE7" w:rsidRPr="00096197">
        <w:rPr>
          <w:sz w:val="20"/>
          <w:szCs w:val="20"/>
        </w:rPr>
        <w:t>As traduções apresentadas neste trabalho foram realizadas por sua autora</w:t>
      </w:r>
      <w:r w:rsidR="00003BE7">
        <w:rPr>
          <w:sz w:val="20"/>
          <w:szCs w:val="20"/>
        </w:rPr>
        <w:t>.</w:t>
      </w:r>
    </w:p>
    <w:p w14:paraId="36A06CBB" w14:textId="77777777" w:rsidR="009707D7" w:rsidRPr="00096197" w:rsidRDefault="009707D7" w:rsidP="00096066">
      <w:pPr>
        <w:pBdr>
          <w:top w:val="nil"/>
          <w:left w:val="nil"/>
          <w:bottom w:val="nil"/>
          <w:right w:val="nil"/>
          <w:between w:val="nil"/>
        </w:pBdr>
        <w:ind w:firstLine="0"/>
        <w:jc w:val="both"/>
        <w:rPr>
          <w:color w:val="000000"/>
          <w:sz w:val="20"/>
          <w:szCs w:val="20"/>
        </w:rPr>
      </w:pPr>
    </w:p>
  </w:footnote>
  <w:footnote w:id="76">
    <w:p w14:paraId="4378187A" w14:textId="7BA6A85E" w:rsidR="009707D7" w:rsidRPr="00CE44B7"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CE44B7">
        <w:rPr>
          <w:color w:val="000000"/>
          <w:sz w:val="20"/>
          <w:szCs w:val="20"/>
        </w:rPr>
        <w:t xml:space="preserve"> “</w:t>
      </w:r>
      <w:r w:rsidR="00CE44B7" w:rsidRPr="00CE44B7">
        <w:rPr>
          <w:color w:val="000000"/>
          <w:sz w:val="20"/>
          <w:szCs w:val="20"/>
        </w:rPr>
        <w:t>a linguagem, que propõe a potencialmente infinita substituição dos elementos no centro, destrói todas as possibilidades de seguramente localizar qualquer centro</w:t>
      </w:r>
      <w:r w:rsidRPr="00CE44B7">
        <w:rPr>
          <w:color w:val="000000"/>
          <w:sz w:val="20"/>
          <w:szCs w:val="20"/>
        </w:rPr>
        <w:t>”.</w:t>
      </w:r>
    </w:p>
  </w:footnote>
  <w:footnote w:id="77">
    <w:p w14:paraId="714FD24A" w14:textId="4C38E4E4" w:rsidR="009707D7" w:rsidRPr="00724BE8" w:rsidRDefault="009707D7" w:rsidP="00096066">
      <w:pPr>
        <w:pBdr>
          <w:top w:val="nil"/>
          <w:left w:val="nil"/>
          <w:bottom w:val="nil"/>
          <w:right w:val="nil"/>
          <w:between w:val="nil"/>
        </w:pBdr>
        <w:ind w:firstLine="0"/>
        <w:jc w:val="both"/>
        <w:rPr>
          <w:color w:val="000000"/>
          <w:sz w:val="20"/>
          <w:szCs w:val="20"/>
          <w:lang w:val="en-US"/>
        </w:rPr>
      </w:pPr>
      <w:r w:rsidRPr="00724BE8">
        <w:rPr>
          <w:sz w:val="20"/>
          <w:szCs w:val="20"/>
          <w:vertAlign w:val="superscript"/>
        </w:rPr>
        <w:footnoteRef/>
      </w:r>
      <w:r w:rsidRPr="00724BE8">
        <w:rPr>
          <w:color w:val="000000"/>
          <w:sz w:val="20"/>
          <w:szCs w:val="20"/>
          <w:lang w:val="en-US"/>
        </w:rPr>
        <w:t xml:space="preserve"> “Themes without meaning press on the eye. Multifarious nothings permute into false windows</w:t>
      </w:r>
      <w:r w:rsidR="005A13D5">
        <w:rPr>
          <w:color w:val="000000"/>
          <w:sz w:val="20"/>
          <w:szCs w:val="20"/>
          <w:lang w:val="en-US"/>
        </w:rPr>
        <w:t xml:space="preserve"> </w:t>
      </w:r>
      <w:r w:rsidRPr="00724BE8">
        <w:rPr>
          <w:color w:val="000000"/>
          <w:sz w:val="20"/>
          <w:szCs w:val="20"/>
          <w:lang w:val="en-US"/>
        </w:rPr>
        <w:t xml:space="preserve">(frames) that </w:t>
      </w:r>
      <w:r w:rsidRPr="00724BE8">
        <w:rPr>
          <w:color w:val="000000"/>
          <w:sz w:val="20"/>
          <w:szCs w:val="20"/>
          <w:lang w:val="en-US"/>
        </w:rPr>
        <w:t>open up onto a verity of blanks”.</w:t>
      </w:r>
    </w:p>
  </w:footnote>
  <w:footnote w:id="78">
    <w:p w14:paraId="1E435626" w14:textId="39C91BFA" w:rsidR="009707D7" w:rsidRPr="00474AE2"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474AE2">
        <w:rPr>
          <w:color w:val="000000"/>
          <w:sz w:val="20"/>
          <w:szCs w:val="20"/>
        </w:rPr>
        <w:t xml:space="preserve"> “</w:t>
      </w:r>
      <w:r w:rsidR="007C1644" w:rsidRPr="00474AE2">
        <w:rPr>
          <w:color w:val="000000"/>
          <w:sz w:val="20"/>
          <w:szCs w:val="20"/>
        </w:rPr>
        <w:t>Nas babels ilusórias da linguagem, um artista pode avançar especificamente para se perder e se intoxicar em sintaxes vertiginosas, buscando estranhas intersecções de significado, estranhos corredores de história, ecos inesperados, humores desconhecidos ou vazios de conhecimento</w:t>
      </w:r>
      <w:r w:rsidR="007C1644" w:rsidRPr="00474AE2">
        <w:rPr>
          <w:color w:val="000000"/>
          <w:sz w:val="20"/>
          <w:szCs w:val="20"/>
        </w:rPr>
        <w:t>... mas esta busca é arriscada, cheia de ficções sem fundo e arquiteturas e contra-arquiteturas infinitas… no final, se há um fim, talvez sejam apenas reverberações sem sentido</w:t>
      </w:r>
      <w:r w:rsidRPr="00474AE2">
        <w:rPr>
          <w:color w:val="000000"/>
          <w:sz w:val="20"/>
          <w:szCs w:val="20"/>
        </w:rPr>
        <w:t xml:space="preserve">”. </w:t>
      </w:r>
    </w:p>
    <w:p w14:paraId="184CADA0" w14:textId="77777777" w:rsidR="009707D7" w:rsidRPr="00474AE2" w:rsidRDefault="009707D7" w:rsidP="00096066">
      <w:pPr>
        <w:pBdr>
          <w:top w:val="nil"/>
          <w:left w:val="nil"/>
          <w:bottom w:val="nil"/>
          <w:right w:val="nil"/>
          <w:between w:val="nil"/>
        </w:pBdr>
        <w:ind w:firstLine="0"/>
        <w:jc w:val="both"/>
        <w:rPr>
          <w:color w:val="000000"/>
          <w:sz w:val="20"/>
          <w:szCs w:val="20"/>
        </w:rPr>
      </w:pPr>
    </w:p>
  </w:footnote>
  <w:footnote w:id="79">
    <w:p w14:paraId="50AD80FB" w14:textId="3DBF0039" w:rsidR="009707D7" w:rsidRPr="00474AE2"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474AE2">
        <w:rPr>
          <w:color w:val="000000"/>
          <w:sz w:val="20"/>
          <w:szCs w:val="20"/>
        </w:rPr>
        <w:t xml:space="preserve"> “</w:t>
      </w:r>
      <w:r w:rsidR="00474AE2" w:rsidRPr="00474AE2">
        <w:rPr>
          <w:color w:val="000000"/>
          <w:sz w:val="20"/>
          <w:szCs w:val="20"/>
        </w:rPr>
        <w:t>o silêncio é um fenômeno básico. Ou seja, é uma realidade primária, objetiva, que não pode ser rastreada de volta a nada. Não pode ser substituída por nada; não pode ser trocada por nada</w:t>
      </w:r>
      <w:r w:rsidRPr="00474AE2">
        <w:rPr>
          <w:color w:val="000000"/>
          <w:sz w:val="20"/>
          <w:szCs w:val="20"/>
        </w:rPr>
        <w:t>”.</w:t>
      </w:r>
    </w:p>
  </w:footnote>
  <w:footnote w:id="80">
    <w:p w14:paraId="2B39FD51" w14:textId="1BC9F3DE" w:rsidR="009707D7" w:rsidRPr="00F21C36"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F21C36">
        <w:rPr>
          <w:color w:val="000000"/>
          <w:sz w:val="20"/>
          <w:szCs w:val="20"/>
        </w:rPr>
        <w:t xml:space="preserve"> “</w:t>
      </w:r>
      <w:r w:rsidR="00F21C36" w:rsidRPr="00F21C36">
        <w:rPr>
          <w:color w:val="000000"/>
          <w:sz w:val="20"/>
          <w:szCs w:val="20"/>
        </w:rPr>
        <w:t>Em silêncio, portanto, o homem se coloca em confronto, mais uma vez, pelo verdadeiro começo de todas as coisas</w:t>
      </w:r>
      <w:r w:rsidRPr="00F21C36">
        <w:rPr>
          <w:color w:val="000000"/>
          <w:sz w:val="20"/>
          <w:szCs w:val="20"/>
        </w:rPr>
        <w:t>”.</w:t>
      </w:r>
    </w:p>
  </w:footnote>
  <w:footnote w:id="81">
    <w:p w14:paraId="6AB7E7FC" w14:textId="64C6CA8B" w:rsidR="009707D7" w:rsidRPr="00F21C36"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F21C36">
        <w:rPr>
          <w:color w:val="000000"/>
          <w:sz w:val="20"/>
          <w:szCs w:val="20"/>
        </w:rPr>
        <w:t xml:space="preserve"> “</w:t>
      </w:r>
      <w:r w:rsidR="00F21C36" w:rsidRPr="00F21C36">
        <w:rPr>
          <w:color w:val="000000"/>
          <w:sz w:val="20"/>
          <w:szCs w:val="20"/>
        </w:rPr>
        <w:t>a palavra claramente definida e totalmente imediata surge do reino pré-histórico indefinido e abrangente do silêncio</w:t>
      </w:r>
      <w:r w:rsidRPr="00F21C36">
        <w:rPr>
          <w:color w:val="000000"/>
          <w:sz w:val="20"/>
          <w:szCs w:val="20"/>
        </w:rPr>
        <w:t xml:space="preserve">”. </w:t>
      </w:r>
    </w:p>
  </w:footnote>
  <w:footnote w:id="82">
    <w:p w14:paraId="2C4BAD67" w14:textId="593A2120" w:rsidR="009707D7" w:rsidRPr="00466867" w:rsidRDefault="009707D7"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466867">
        <w:rPr>
          <w:color w:val="000000"/>
          <w:sz w:val="20"/>
          <w:szCs w:val="20"/>
        </w:rPr>
        <w:t xml:space="preserve"> “</w:t>
      </w:r>
      <w:r w:rsidR="00466867" w:rsidRPr="00466867">
        <w:rPr>
          <w:color w:val="000000"/>
          <w:sz w:val="20"/>
          <w:szCs w:val="20"/>
        </w:rPr>
        <w:t>Palavras e pedras contêm uma linguagem que segue uma sintaxe de cisões e rupturas. Olhe para qualquer palavra tempo suficiente e você verá que ela se abre em uma série de falhas, em um terreno de partículas cada contendo seu próprio</w:t>
      </w:r>
      <w:r w:rsidRPr="00466867">
        <w:rPr>
          <w:color w:val="000000"/>
          <w:sz w:val="20"/>
          <w:szCs w:val="20"/>
        </w:rPr>
        <w:t>”.</w:t>
      </w:r>
    </w:p>
  </w:footnote>
  <w:footnote w:id="83">
    <w:p w14:paraId="721A59E7" w14:textId="43BACAE2" w:rsidR="004D3581" w:rsidRPr="007C1514"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w:t>
      </w:r>
      <w:r w:rsidRPr="007C1514">
        <w:rPr>
          <w:color w:val="000000"/>
          <w:sz w:val="20"/>
          <w:szCs w:val="20"/>
        </w:rPr>
        <w:t>“</w:t>
      </w:r>
      <w:r w:rsidR="00D77027">
        <w:rPr>
          <w:color w:val="000000"/>
          <w:sz w:val="20"/>
          <w:szCs w:val="20"/>
        </w:rPr>
        <w:t>[O</w:t>
      </w:r>
      <w:r w:rsidR="007C1514" w:rsidRPr="007C1514">
        <w:rPr>
          <w:color w:val="000000"/>
          <w:sz w:val="20"/>
          <w:szCs w:val="20"/>
        </w:rPr>
        <w:t xml:space="preserve"> artista africano</w:t>
      </w:r>
      <w:r w:rsidR="00D77027">
        <w:rPr>
          <w:color w:val="000000"/>
          <w:sz w:val="20"/>
          <w:szCs w:val="20"/>
        </w:rPr>
        <w:t>]</w:t>
      </w:r>
      <w:r w:rsidR="007C1514" w:rsidRPr="007C1514">
        <w:rPr>
          <w:color w:val="000000"/>
          <w:sz w:val="20"/>
          <w:szCs w:val="20"/>
        </w:rPr>
        <w:t xml:space="preserve"> enfrenta a humilhação de ter de ouvir conferências sobre a África em galerias de arte e museus estrangeiros</w:t>
      </w:r>
      <w:r w:rsidRPr="007C1514">
        <w:rPr>
          <w:color w:val="000000"/>
          <w:sz w:val="20"/>
          <w:szCs w:val="20"/>
        </w:rPr>
        <w:t>”.</w:t>
      </w:r>
      <w:r w:rsidR="00CC3714">
        <w:rPr>
          <w:color w:val="000000"/>
          <w:sz w:val="20"/>
          <w:szCs w:val="20"/>
        </w:rPr>
        <w:t xml:space="preserve"> </w:t>
      </w:r>
      <w:r w:rsidR="00003BE7" w:rsidRPr="00096197">
        <w:rPr>
          <w:sz w:val="20"/>
          <w:szCs w:val="20"/>
        </w:rPr>
        <w:t>As traduções apresentadas neste trabalho foram realizadas por sua autora</w:t>
      </w:r>
      <w:r w:rsidR="00003BE7">
        <w:rPr>
          <w:sz w:val="20"/>
          <w:szCs w:val="20"/>
        </w:rPr>
        <w:t xml:space="preserve">. </w:t>
      </w:r>
    </w:p>
  </w:footnote>
  <w:footnote w:id="84">
    <w:p w14:paraId="77F7DBD1" w14:textId="53378732" w:rsidR="004D3581" w:rsidRPr="001118FB"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1118FB">
        <w:rPr>
          <w:color w:val="000000"/>
          <w:sz w:val="20"/>
          <w:szCs w:val="20"/>
        </w:rPr>
        <w:t xml:space="preserve"> </w:t>
      </w:r>
      <w:r w:rsidR="001208E0">
        <w:rPr>
          <w:color w:val="000000"/>
          <w:sz w:val="20"/>
          <w:szCs w:val="20"/>
        </w:rPr>
        <w:t xml:space="preserve">Disponível em: </w:t>
      </w:r>
      <w:hyperlink r:id="rId21" w:history="1">
        <w:r w:rsidR="00702CBA" w:rsidRPr="00CD427B">
          <w:rPr>
            <w:rStyle w:val="Hyperlink"/>
            <w:sz w:val="20"/>
            <w:szCs w:val="20"/>
          </w:rPr>
          <w:t>https://dam.media.un.org/archive/-2AM9LO3NS7I0.html</w:t>
        </w:r>
      </w:hyperlink>
      <w:r w:rsidR="00A73895">
        <w:rPr>
          <w:color w:val="000000"/>
          <w:sz w:val="20"/>
          <w:szCs w:val="20"/>
        </w:rPr>
        <w:t>. Acesso em: abr. 2025.</w:t>
      </w:r>
    </w:p>
  </w:footnote>
  <w:footnote w:id="85">
    <w:p w14:paraId="7AB8C627" w14:textId="6498E197" w:rsidR="004D3581" w:rsidRPr="001208E0"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1208E0">
        <w:rPr>
          <w:color w:val="000000"/>
          <w:sz w:val="20"/>
          <w:szCs w:val="20"/>
        </w:rPr>
        <w:t xml:space="preserve"> </w:t>
      </w:r>
      <w:r w:rsidR="001208E0">
        <w:rPr>
          <w:color w:val="000000"/>
          <w:sz w:val="20"/>
          <w:szCs w:val="20"/>
        </w:rPr>
        <w:t xml:space="preserve">Disponível em: </w:t>
      </w:r>
      <w:hyperlink r:id="rId22" w:history="1">
        <w:r w:rsidR="00702CBA" w:rsidRPr="00CD427B">
          <w:rPr>
            <w:rStyle w:val="Hyperlink"/>
            <w:sz w:val="20"/>
            <w:szCs w:val="20"/>
          </w:rPr>
          <w:t>https://ko-artspace.com/artworks/94-ben-enwonwu-negritude-1991/</w:t>
        </w:r>
      </w:hyperlink>
      <w:r w:rsidR="00A73895">
        <w:rPr>
          <w:color w:val="000000"/>
          <w:sz w:val="20"/>
          <w:szCs w:val="20"/>
        </w:rPr>
        <w:t>.</w:t>
      </w:r>
      <w:r w:rsidR="00A73895" w:rsidRPr="00A73895">
        <w:rPr>
          <w:color w:val="000000"/>
          <w:sz w:val="20"/>
          <w:szCs w:val="20"/>
        </w:rPr>
        <w:t xml:space="preserve"> </w:t>
      </w:r>
      <w:r w:rsidR="00A73895">
        <w:rPr>
          <w:color w:val="000000"/>
          <w:sz w:val="20"/>
          <w:szCs w:val="20"/>
        </w:rPr>
        <w:t>Acesso em: abr. 2025.</w:t>
      </w:r>
    </w:p>
  </w:footnote>
  <w:footnote w:id="86">
    <w:p w14:paraId="1D96AF4B" w14:textId="5FC750FF" w:rsidR="004D3581" w:rsidRPr="001208E0"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1208E0">
        <w:rPr>
          <w:color w:val="000000"/>
          <w:sz w:val="20"/>
          <w:szCs w:val="20"/>
        </w:rPr>
        <w:t xml:space="preserve"> </w:t>
      </w:r>
      <w:r w:rsidR="001208E0">
        <w:rPr>
          <w:color w:val="000000"/>
          <w:sz w:val="20"/>
          <w:szCs w:val="20"/>
        </w:rPr>
        <w:t xml:space="preserve">Disponível em: </w:t>
      </w:r>
      <w:hyperlink r:id="rId23" w:history="1">
        <w:r w:rsidR="00702CBA" w:rsidRPr="00CD427B">
          <w:rPr>
            <w:rStyle w:val="Hyperlink"/>
            <w:sz w:val="20"/>
            <w:szCs w:val="20"/>
          </w:rPr>
          <w:t>https://www.arthistoryproject.com/artists/ben-enwonwu/nigerian-symphony/</w:t>
        </w:r>
      </w:hyperlink>
      <w:r w:rsidR="00A73895">
        <w:rPr>
          <w:color w:val="000000"/>
          <w:sz w:val="20"/>
          <w:szCs w:val="20"/>
        </w:rPr>
        <w:t>. Acesso em: abr. 2025.</w:t>
      </w:r>
      <w:r w:rsidR="00702CBA">
        <w:rPr>
          <w:color w:val="000000"/>
          <w:sz w:val="20"/>
          <w:szCs w:val="20"/>
        </w:rPr>
        <w:t xml:space="preserve"> </w:t>
      </w:r>
    </w:p>
  </w:footnote>
  <w:footnote w:id="87">
    <w:p w14:paraId="38CFA417" w14:textId="1EBB8A67" w:rsidR="004D3581" w:rsidRPr="00724BE8"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w:t>
      </w:r>
      <w:r w:rsidR="001208E0">
        <w:rPr>
          <w:color w:val="000000"/>
          <w:sz w:val="20"/>
          <w:szCs w:val="20"/>
        </w:rPr>
        <w:t xml:space="preserve">Disponível em: </w:t>
      </w:r>
      <w:hyperlink r:id="rId24">
        <w:r w:rsidRPr="00724BE8">
          <w:rPr>
            <w:color w:val="467886"/>
            <w:sz w:val="20"/>
            <w:szCs w:val="20"/>
            <w:u w:val="single"/>
          </w:rPr>
          <w:t>https://www.youtube.com/watch?v=oCc4Pp0eIh0</w:t>
        </w:r>
      </w:hyperlink>
      <w:r w:rsidRPr="00724BE8">
        <w:rPr>
          <w:color w:val="000000"/>
          <w:sz w:val="20"/>
          <w:szCs w:val="20"/>
        </w:rPr>
        <w:t xml:space="preserve">; </w:t>
      </w:r>
      <w:hyperlink r:id="rId25">
        <w:r w:rsidRPr="00724BE8">
          <w:rPr>
            <w:color w:val="467886"/>
            <w:sz w:val="20"/>
            <w:szCs w:val="20"/>
            <w:u w:val="single"/>
          </w:rPr>
          <w:t>https://www.youtube.com/watch?v=FSAne1Ow5rM</w:t>
        </w:r>
      </w:hyperlink>
      <w:r w:rsidRPr="00724BE8">
        <w:rPr>
          <w:color w:val="000000"/>
          <w:sz w:val="20"/>
          <w:szCs w:val="20"/>
        </w:rPr>
        <w:t xml:space="preserve">; </w:t>
      </w:r>
      <w:hyperlink r:id="rId26">
        <w:r w:rsidRPr="00724BE8">
          <w:rPr>
            <w:color w:val="467886"/>
            <w:sz w:val="20"/>
            <w:szCs w:val="20"/>
            <w:u w:val="single"/>
          </w:rPr>
          <w:t>https://www.youtube.com/watch?v=Y5ZFBM3eP6Y</w:t>
        </w:r>
      </w:hyperlink>
      <w:r w:rsidR="00702CBA">
        <w:rPr>
          <w:color w:val="000000"/>
          <w:sz w:val="20"/>
          <w:szCs w:val="20"/>
        </w:rPr>
        <w:t>.</w:t>
      </w:r>
      <w:r w:rsidR="00A73895">
        <w:rPr>
          <w:color w:val="000000"/>
          <w:sz w:val="20"/>
          <w:szCs w:val="20"/>
        </w:rPr>
        <w:t xml:space="preserve"> Acesso em: abr. 2025.</w:t>
      </w:r>
    </w:p>
  </w:footnote>
  <w:footnote w:id="88">
    <w:p w14:paraId="10D6EA03" w14:textId="303B3858" w:rsidR="004D3581" w:rsidRPr="009971EB"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00825ED4" w:rsidRPr="009971EB">
        <w:rPr>
          <w:color w:val="000000"/>
          <w:sz w:val="20"/>
          <w:szCs w:val="20"/>
        </w:rPr>
        <w:t xml:space="preserve"> </w:t>
      </w:r>
      <w:r w:rsidRPr="009971EB">
        <w:rPr>
          <w:color w:val="000000"/>
          <w:sz w:val="20"/>
          <w:szCs w:val="20"/>
        </w:rPr>
        <w:t>“</w:t>
      </w:r>
      <w:r w:rsidR="00825ED4" w:rsidRPr="009971EB">
        <w:rPr>
          <w:color w:val="000000"/>
          <w:sz w:val="20"/>
          <w:szCs w:val="20"/>
        </w:rPr>
        <w:t>[</w:t>
      </w:r>
      <w:r w:rsidR="009971EB" w:rsidRPr="009971EB">
        <w:rPr>
          <w:color w:val="000000"/>
          <w:sz w:val="20"/>
          <w:szCs w:val="20"/>
        </w:rPr>
        <w:t>A minha obra</w:t>
      </w:r>
      <w:r w:rsidR="00825ED4" w:rsidRPr="009971EB">
        <w:rPr>
          <w:color w:val="000000"/>
          <w:sz w:val="20"/>
          <w:szCs w:val="20"/>
        </w:rPr>
        <w:t xml:space="preserve">] </w:t>
      </w:r>
      <w:r w:rsidR="009971EB" w:rsidRPr="009971EB">
        <w:rPr>
          <w:color w:val="000000"/>
          <w:sz w:val="20"/>
          <w:szCs w:val="20"/>
        </w:rPr>
        <w:t>definitivamente é sobre as po</w:t>
      </w:r>
      <w:r w:rsidR="009971EB">
        <w:rPr>
          <w:color w:val="000000"/>
          <w:sz w:val="20"/>
          <w:szCs w:val="20"/>
        </w:rPr>
        <w:t>líticas de representação</w:t>
      </w:r>
      <w:r w:rsidRPr="009971EB">
        <w:rPr>
          <w:color w:val="000000"/>
          <w:sz w:val="20"/>
          <w:szCs w:val="20"/>
        </w:rPr>
        <w:t>”.</w:t>
      </w:r>
      <w:r w:rsidR="00A73895">
        <w:rPr>
          <w:color w:val="000000"/>
          <w:sz w:val="20"/>
          <w:szCs w:val="20"/>
        </w:rPr>
        <w:t xml:space="preserve"> Acesso em: abr. 2025.</w:t>
      </w:r>
    </w:p>
  </w:footnote>
  <w:footnote w:id="89">
    <w:p w14:paraId="1FDC3EE6" w14:textId="70B43BBC" w:rsidR="004D3581" w:rsidRPr="001208E0"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1208E0">
        <w:rPr>
          <w:color w:val="000000"/>
          <w:sz w:val="20"/>
          <w:szCs w:val="20"/>
        </w:rPr>
        <w:t xml:space="preserve"> </w:t>
      </w:r>
      <w:r w:rsidR="001208E0">
        <w:rPr>
          <w:color w:val="000000"/>
          <w:sz w:val="20"/>
          <w:szCs w:val="20"/>
        </w:rPr>
        <w:t xml:space="preserve">Disponível em: </w:t>
      </w:r>
      <w:hyperlink r:id="rId27">
        <w:r w:rsidRPr="001208E0">
          <w:rPr>
            <w:color w:val="467886"/>
            <w:sz w:val="20"/>
            <w:szCs w:val="20"/>
            <w:u w:val="single"/>
          </w:rPr>
          <w:t>https://yinkashonibare.com/artwork/scramble-for-africa-2003/</w:t>
        </w:r>
      </w:hyperlink>
      <w:r w:rsidR="00A73895">
        <w:t xml:space="preserve">. </w:t>
      </w:r>
      <w:r w:rsidR="00A73895">
        <w:rPr>
          <w:color w:val="000000"/>
          <w:sz w:val="20"/>
          <w:szCs w:val="20"/>
        </w:rPr>
        <w:t>Acesso em: abr. 2025.</w:t>
      </w:r>
      <w:r w:rsidRPr="001208E0">
        <w:rPr>
          <w:color w:val="000000"/>
          <w:sz w:val="20"/>
          <w:szCs w:val="20"/>
        </w:rPr>
        <w:t xml:space="preserve"> </w:t>
      </w:r>
    </w:p>
  </w:footnote>
  <w:footnote w:id="90">
    <w:p w14:paraId="5F65ADCF" w14:textId="307DFC84" w:rsidR="004D3581" w:rsidRPr="001208E0"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1208E0">
        <w:rPr>
          <w:color w:val="000000"/>
          <w:sz w:val="20"/>
          <w:szCs w:val="20"/>
        </w:rPr>
        <w:t xml:space="preserve"> </w:t>
      </w:r>
      <w:r w:rsidR="001208E0">
        <w:rPr>
          <w:color w:val="000000"/>
          <w:sz w:val="20"/>
          <w:szCs w:val="20"/>
        </w:rPr>
        <w:t xml:space="preserve">Disponível em: </w:t>
      </w:r>
      <w:hyperlink r:id="rId28">
        <w:r w:rsidRPr="001208E0">
          <w:rPr>
            <w:color w:val="467886"/>
            <w:sz w:val="20"/>
            <w:szCs w:val="20"/>
            <w:u w:val="single"/>
          </w:rPr>
          <w:t>https://en.wikipedia.org/wiki/Nelson%27s_Ship_in_a_Bottle</w:t>
        </w:r>
      </w:hyperlink>
      <w:r w:rsidR="00A73895">
        <w:rPr>
          <w:color w:val="000000"/>
          <w:sz w:val="20"/>
          <w:szCs w:val="20"/>
        </w:rPr>
        <w:t>. Acesso em: abr. 2025.</w:t>
      </w:r>
    </w:p>
    <w:p w14:paraId="0783AADC" w14:textId="77777777" w:rsidR="004D3581" w:rsidRPr="001208E0" w:rsidRDefault="004D3581" w:rsidP="00096066">
      <w:pPr>
        <w:pBdr>
          <w:top w:val="nil"/>
          <w:left w:val="nil"/>
          <w:bottom w:val="nil"/>
          <w:right w:val="nil"/>
          <w:between w:val="nil"/>
        </w:pBdr>
        <w:ind w:firstLine="0"/>
        <w:jc w:val="both"/>
        <w:rPr>
          <w:color w:val="000000"/>
          <w:sz w:val="20"/>
          <w:szCs w:val="20"/>
        </w:rPr>
      </w:pPr>
      <w:r w:rsidRPr="001208E0">
        <w:rPr>
          <w:color w:val="000000"/>
          <w:sz w:val="20"/>
          <w:szCs w:val="20"/>
        </w:rPr>
        <w:br/>
      </w:r>
    </w:p>
  </w:footnote>
  <w:footnote w:id="91">
    <w:p w14:paraId="613E7809" w14:textId="4908FE51" w:rsidR="004D3581" w:rsidRPr="008C291E" w:rsidRDefault="004D3581"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8C291E">
        <w:rPr>
          <w:color w:val="000000"/>
          <w:sz w:val="20"/>
          <w:szCs w:val="20"/>
        </w:rPr>
        <w:t> “</w:t>
      </w:r>
      <w:r w:rsidR="008C291E" w:rsidRPr="008C291E">
        <w:rPr>
          <w:color w:val="000000"/>
          <w:sz w:val="20"/>
          <w:szCs w:val="20"/>
        </w:rPr>
        <w:t xml:space="preserve">[...] enorme riqueza étnica </w:t>
      </w:r>
      <w:r w:rsidR="008C291E">
        <w:rPr>
          <w:color w:val="000000"/>
          <w:sz w:val="20"/>
          <w:szCs w:val="20"/>
        </w:rPr>
        <w:t xml:space="preserve">de Londres </w:t>
      </w:r>
      <w:r w:rsidR="008C291E" w:rsidRPr="008C291E">
        <w:rPr>
          <w:color w:val="000000"/>
          <w:sz w:val="20"/>
          <w:szCs w:val="20"/>
        </w:rPr>
        <w:t>dando expressão e honrando as muitas culturas e etnias que ainda estão soprando o vento precioso nas velas do Reino Unido</w:t>
      </w:r>
      <w:r w:rsidR="008C291E">
        <w:rPr>
          <w:color w:val="000000"/>
          <w:sz w:val="20"/>
          <w:szCs w:val="20"/>
        </w:rPr>
        <w:t>.</w:t>
      </w:r>
      <w:r w:rsidRPr="008C291E">
        <w:rPr>
          <w:color w:val="000000"/>
          <w:sz w:val="20"/>
          <w:szCs w:val="20"/>
        </w:rPr>
        <w:t xml:space="preserve">” </w:t>
      </w:r>
    </w:p>
  </w:footnote>
  <w:footnote w:id="92">
    <w:p w14:paraId="2BA26872" w14:textId="69F0B63F" w:rsidR="004300AB" w:rsidRPr="00724BE8" w:rsidRDefault="004300AB" w:rsidP="00096066">
      <w:pPr>
        <w:ind w:firstLine="0"/>
        <w:jc w:val="both"/>
        <w:rPr>
          <w:sz w:val="20"/>
          <w:szCs w:val="20"/>
        </w:rPr>
      </w:pPr>
      <w:r w:rsidRPr="00724BE8">
        <w:rPr>
          <w:rStyle w:val="Refdenotaderodap"/>
          <w:rFonts w:ascii="Times New Roman" w:hAnsi="Times New Roman"/>
          <w:sz w:val="20"/>
          <w:szCs w:val="20"/>
        </w:rPr>
        <w:footnoteRef/>
      </w:r>
      <w:r w:rsidRPr="00724BE8">
        <w:rPr>
          <w:sz w:val="20"/>
          <w:szCs w:val="20"/>
        </w:rPr>
        <w:t xml:space="preserve"> </w:t>
      </w:r>
      <w:r w:rsidR="00931282">
        <w:rPr>
          <w:sz w:val="20"/>
          <w:szCs w:val="20"/>
        </w:rPr>
        <w:t>O presente trabalho foi realizado com o apoio d</w:t>
      </w:r>
      <w:r w:rsidR="00993C6F">
        <w:rPr>
          <w:sz w:val="20"/>
          <w:szCs w:val="20"/>
        </w:rPr>
        <w:t>e</w:t>
      </w:r>
      <w:r w:rsidRPr="00724BE8">
        <w:rPr>
          <w:sz w:val="20"/>
          <w:szCs w:val="20"/>
        </w:rPr>
        <w:t xml:space="preserve"> FAPERJ</w:t>
      </w:r>
      <w:r w:rsidR="00931282">
        <w:rPr>
          <w:sz w:val="20"/>
          <w:szCs w:val="20"/>
        </w:rPr>
        <w:t>,</w:t>
      </w:r>
      <w:r w:rsidRPr="00724BE8">
        <w:rPr>
          <w:sz w:val="20"/>
          <w:szCs w:val="20"/>
        </w:rPr>
        <w:t xml:space="preserve"> CAPES-PrInt</w:t>
      </w:r>
      <w:r w:rsidR="00200FCB">
        <w:rPr>
          <w:sz w:val="20"/>
          <w:szCs w:val="20"/>
        </w:rPr>
        <w:t xml:space="preserve"> e</w:t>
      </w:r>
      <w:r w:rsidRPr="00724BE8">
        <w:rPr>
          <w:sz w:val="20"/>
          <w:szCs w:val="20"/>
        </w:rPr>
        <w:t xml:space="preserve"> CNPq</w:t>
      </w:r>
      <w:r w:rsidR="00200FCB">
        <w:rPr>
          <w:sz w:val="20"/>
          <w:szCs w:val="20"/>
        </w:rPr>
        <w:t>.</w:t>
      </w:r>
    </w:p>
  </w:footnote>
  <w:footnote w:id="93">
    <w:p w14:paraId="108D9E9B" w14:textId="6A43B00C" w:rsidR="004300AB" w:rsidRPr="00784B7F" w:rsidRDefault="004300AB"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rPr>
        <w:t xml:space="preserve"> Acervo Digital da Fundação Biblioteca Nacional. </w:t>
      </w:r>
      <w:r w:rsidR="00866C7B">
        <w:rPr>
          <w:color w:val="000000"/>
          <w:sz w:val="20"/>
          <w:szCs w:val="20"/>
        </w:rPr>
        <w:t xml:space="preserve">Disponível em: </w:t>
      </w:r>
      <w:r w:rsidRPr="00724BE8">
        <w:rPr>
          <w:color w:val="000000"/>
          <w:sz w:val="20"/>
          <w:szCs w:val="20"/>
        </w:rPr>
        <w:t>https://objdigital.bn.br/objdigital2/acervo_digital/div_iconografia/icon530901/icon530901.pdf</w:t>
      </w:r>
      <w:r w:rsidR="00866C7B">
        <w:rPr>
          <w:color w:val="000000"/>
          <w:sz w:val="20"/>
          <w:szCs w:val="20"/>
        </w:rPr>
        <w:t xml:space="preserve"> . </w:t>
      </w:r>
      <w:r w:rsidR="00866C7B" w:rsidRPr="00784B7F">
        <w:rPr>
          <w:color w:val="000000"/>
          <w:sz w:val="20"/>
          <w:szCs w:val="20"/>
          <w:lang w:val="es-419"/>
        </w:rPr>
        <w:t>Acesso em: nov. 2024.</w:t>
      </w:r>
    </w:p>
  </w:footnote>
  <w:footnote w:id="94">
    <w:p w14:paraId="1527DD61" w14:textId="77777777" w:rsidR="006E1BD8" w:rsidRPr="00724BE8" w:rsidRDefault="006E1BD8" w:rsidP="00096066">
      <w:pP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Para un análisis sutil y pormenorizado de esta temprana incorporación de los diarios de Buenos Aires al sistema noticioso global a través del cable, v. Caimari, 2018 esp. 83-85.</w:t>
      </w:r>
    </w:p>
  </w:footnote>
  <w:footnote w:id="95">
    <w:p w14:paraId="3564887D" w14:textId="77777777" w:rsidR="006E1BD8" w:rsidRPr="00724BE8" w:rsidRDefault="006E1BD8" w:rsidP="00096066">
      <w:pP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Por motivos de extensión, no podemos ocuparnos aquí del análisis de los textos satíricos sobre la actualidad internacional que publica el semanario, que requerirían un estudio más extenso por separado y en articulación con las imágenes en las que nos enfocamos en esta oportunidad.</w:t>
      </w:r>
    </w:p>
  </w:footnote>
  <w:footnote w:id="96">
    <w:p w14:paraId="6CD4EA5D" w14:textId="77777777" w:rsidR="006E1BD8" w:rsidRPr="00724BE8" w:rsidRDefault="006E1BD8" w:rsidP="00096066">
      <w:pP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Las caricaturas europeas a las que se alude en el trabajo pueden consultarse en las fuentes que se listan al final. Para un análisis específico de este corpus, v. Daniels, 2005.</w:t>
      </w:r>
    </w:p>
  </w:footnote>
  <w:footnote w:id="97">
    <w:p w14:paraId="3F2FF283" w14:textId="77777777" w:rsidR="006E1BD8" w:rsidRPr="00724BE8" w:rsidRDefault="006E1BD8" w:rsidP="00096066">
      <w:pP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w:t>
      </w:r>
      <w:r w:rsidRPr="00724BE8">
        <w:rPr>
          <w:i/>
          <w:iCs/>
          <w:color w:val="000000"/>
          <w:sz w:val="20"/>
          <w:szCs w:val="20"/>
          <w:lang w:val="es-419"/>
        </w:rPr>
        <w:t>El Mosquito</w:t>
      </w:r>
      <w:r w:rsidRPr="00724BE8">
        <w:rPr>
          <w:color w:val="000000"/>
          <w:sz w:val="20"/>
          <w:szCs w:val="20"/>
          <w:lang w:val="es-419"/>
        </w:rPr>
        <w:t>, 25 de marzo de 1871, p. 1.</w:t>
      </w:r>
    </w:p>
  </w:footnote>
  <w:footnote w:id="98">
    <w:p w14:paraId="5A9A66A8"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Las heterotopías, noción acuñada por Michel Foucault, refieren a espacios imaginarios que, al sobreimprimirse sobre los espacios físicos-materiales, producen un desplazamiento de los valores simbólicos entre unos y otros. Señala que constituyen contra-sitios que cuestionan, invierten y representan los sitios reales (2010, pp. 63-81).</w:t>
      </w:r>
    </w:p>
  </w:footnote>
  <w:footnote w:id="99">
    <w:p w14:paraId="706114CB"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w:t>
      </w:r>
      <w:r w:rsidRPr="00724BE8">
        <w:rPr>
          <w:i/>
          <w:iCs/>
          <w:color w:val="000000"/>
          <w:sz w:val="20"/>
          <w:szCs w:val="20"/>
          <w:lang w:val="es-419"/>
        </w:rPr>
        <w:t>Muera Rosas!</w:t>
      </w:r>
      <w:r w:rsidRPr="00724BE8">
        <w:rPr>
          <w:color w:val="000000"/>
          <w:sz w:val="20"/>
          <w:szCs w:val="20"/>
          <w:lang w:val="es-419"/>
        </w:rPr>
        <w:t xml:space="preserve"> cuenta con 13 números, publicados entre diciembre de 1841 y abril de 1842. En términos fácticos, el primero aparece tras el triunfo de José María Paz en la batalla de Caaguazú, mientras que las ediciones 11 y 12 salen de las prensas orientales luego de su ascenso a la gobernación entrerriana. En cuanto al último número, es impreso tras dejar el cargo, sin apoyos frente al hostigamiento de las fuerzas urquicistas.</w:t>
      </w:r>
    </w:p>
  </w:footnote>
  <w:footnote w:id="100">
    <w:p w14:paraId="5767A0D0" w14:textId="77777777" w:rsidR="005A6342" w:rsidRPr="00724BE8" w:rsidRDefault="005A6342" w:rsidP="00096066">
      <w:pPr>
        <w:ind w:firstLine="0"/>
        <w:jc w:val="both"/>
        <w:rPr>
          <w:sz w:val="20"/>
          <w:szCs w:val="20"/>
          <w:lang w:val="es-419"/>
        </w:rPr>
      </w:pPr>
      <w:r w:rsidRPr="00724BE8">
        <w:rPr>
          <w:sz w:val="20"/>
          <w:szCs w:val="20"/>
          <w:vertAlign w:val="superscript"/>
        </w:rPr>
        <w:footnoteRef/>
      </w:r>
      <w:r w:rsidRPr="00724BE8">
        <w:rPr>
          <w:sz w:val="20"/>
          <w:szCs w:val="20"/>
          <w:lang w:val="es-419"/>
        </w:rPr>
        <w:t xml:space="preserve"> Un rasgo central de la experiencia rosista fue su intensa utilización de las imágenes visuales: por aquellos años, en Buenos Aires, circulaban los rostros del gobernador y Encarnación Ezcurra, su esposa, en diferentes soportes (abanicos, guantes, jarrones, cigarreras, estandartes, piezas de menaje, impresos en papeles, divisas, etc.), formulando un corpus iconográfico de gran pregnancia y visibilidad, en la esfera pública y en los ámbitos privados.</w:t>
      </w:r>
    </w:p>
  </w:footnote>
  <w:footnote w:id="101">
    <w:p w14:paraId="3D912926"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El vocablo “execramento” es un neologismo creado por Castañega: define a lo execrable frente al contenido sacro de los sacramentos (Tausiet, 2000, p. 287).</w:t>
      </w:r>
    </w:p>
  </w:footnote>
  <w:footnote w:id="102">
    <w:p w14:paraId="04E46BA1"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Anónimo. Sermon. </w:t>
      </w:r>
      <w:r w:rsidRPr="00724BE8">
        <w:rPr>
          <w:i/>
          <w:iCs/>
          <w:color w:val="000000"/>
          <w:sz w:val="20"/>
          <w:szCs w:val="20"/>
          <w:lang w:val="es-419"/>
        </w:rPr>
        <w:t>Muera Rosas!</w:t>
      </w:r>
      <w:r w:rsidRPr="00724BE8">
        <w:rPr>
          <w:color w:val="000000"/>
          <w:sz w:val="20"/>
          <w:szCs w:val="20"/>
          <w:lang w:val="es-419"/>
        </w:rPr>
        <w:t xml:space="preserve"> Montevideo, n. 13, 9 abr. 1842, p. 2-3.</w:t>
      </w:r>
    </w:p>
  </w:footnote>
  <w:footnote w:id="103">
    <w:p w14:paraId="4A01A447" w14:textId="77777777" w:rsidR="005A6342" w:rsidRPr="00724BE8" w:rsidRDefault="005A6342" w:rsidP="00096066">
      <w:pPr>
        <w:ind w:firstLine="0"/>
        <w:jc w:val="both"/>
        <w:rPr>
          <w:sz w:val="20"/>
          <w:szCs w:val="20"/>
          <w:lang w:val="es-419"/>
        </w:rPr>
      </w:pPr>
      <w:r w:rsidRPr="00724BE8">
        <w:rPr>
          <w:sz w:val="20"/>
          <w:szCs w:val="20"/>
          <w:vertAlign w:val="superscript"/>
        </w:rPr>
        <w:footnoteRef/>
      </w:r>
      <w:r w:rsidRPr="00724BE8">
        <w:rPr>
          <w:sz w:val="20"/>
          <w:szCs w:val="20"/>
          <w:lang w:val="es-419"/>
        </w:rPr>
        <w:t xml:space="preserve"> Un aspecto medular de los carnavales porteños durante la experiencia rosista, junto a la música, el baile y la bebida, fueron sus juegos y, sobre todo, arrojarse objetos y agua, frecuentemente mezclada con harina, ceniza u otros líquidos (a veces indecentes). Estos fluidos que amalgamaban distintos ingredientes, además de mojar por entero a quienes jugaban e inoportunamente pasaban por el lugar, eran en ocasiones lanzados intempestivamente por las ventanas de las casas, inundándolas por dentro (Chasteen, 2009, p. 134; Robertson, 1843, p. 130-134).</w:t>
      </w:r>
    </w:p>
    <w:p w14:paraId="3C0818C0" w14:textId="794FA41F" w:rsidR="005A6342" w:rsidRPr="00724BE8" w:rsidRDefault="005A13D5" w:rsidP="00096066">
      <w:pPr>
        <w:ind w:firstLine="0"/>
        <w:jc w:val="both"/>
        <w:rPr>
          <w:sz w:val="20"/>
          <w:szCs w:val="20"/>
          <w:lang w:val="es-419"/>
        </w:rPr>
      </w:pPr>
      <w:r>
        <w:rPr>
          <w:sz w:val="20"/>
          <w:szCs w:val="20"/>
          <w:lang w:val="es-419"/>
        </w:rPr>
        <w:t xml:space="preserve"> </w:t>
      </w:r>
      <w:r w:rsidR="005A6342" w:rsidRPr="00724BE8">
        <w:rPr>
          <w:sz w:val="20"/>
          <w:szCs w:val="20"/>
          <w:lang w:val="es-419"/>
        </w:rPr>
        <w:t>Es oportuno detenernos en las reglamentaciones que Rosas le impuso a la fiesta del carnaval en 1836, porque nos dan pistas sobre cómo algunos sectores de la sociedad lo vivían y percibían. Aplicado para reducir excesos e imponer comportamientos según “la decencia pública”, el decreto recomendaba que las casas permanezcan cerradas, quedando expresamente prohibido para quienes jugaban en la vía pública entrar en las mismas. En cuanto a la vestimenta, el gobierno castigaba el travestismo y algunas formas de caracterización recurrentes, como disfraces de anciano, magistrado, militar y eclesiástico.</w:t>
      </w:r>
    </w:p>
    <w:p w14:paraId="1DAA593D" w14:textId="76877D37" w:rsidR="005A6342" w:rsidRPr="00724BE8" w:rsidRDefault="005A13D5" w:rsidP="00096066">
      <w:pPr>
        <w:ind w:firstLine="0"/>
        <w:jc w:val="both"/>
        <w:rPr>
          <w:sz w:val="20"/>
          <w:szCs w:val="20"/>
          <w:lang w:val="es-419"/>
        </w:rPr>
      </w:pPr>
      <w:r>
        <w:rPr>
          <w:sz w:val="20"/>
          <w:szCs w:val="20"/>
          <w:lang w:val="es-419"/>
        </w:rPr>
        <w:t xml:space="preserve"> </w:t>
      </w:r>
      <w:r w:rsidR="005A6342" w:rsidRPr="00724BE8">
        <w:rPr>
          <w:sz w:val="20"/>
          <w:szCs w:val="20"/>
          <w:lang w:val="es-419"/>
        </w:rPr>
        <w:t>A su vez, un rasgo central del carnaval rosista era su importancia como mecanismo para solidificar lealtades políticas, mostrando el vigor del apoyo al federalismo. En simultáneo, marcaba los límites de dichas pertenencias, señalando a los enemigos que yacían fuera, dando lugar a expresiones violentas que podían trascender lo simbólico.</w:t>
      </w:r>
    </w:p>
  </w:footnote>
  <w:footnote w:id="104">
    <w:p w14:paraId="2B2E4AAF"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Anónimo. A Buenos Ayres el día del Caaguazú. </w:t>
      </w:r>
      <w:r w:rsidRPr="00724BE8">
        <w:rPr>
          <w:i/>
          <w:iCs/>
          <w:color w:val="000000"/>
          <w:sz w:val="20"/>
          <w:szCs w:val="20"/>
          <w:lang w:val="es-419"/>
        </w:rPr>
        <w:t xml:space="preserve">Muera Rosas! </w:t>
      </w:r>
      <w:r w:rsidRPr="00724BE8">
        <w:rPr>
          <w:color w:val="000000"/>
          <w:sz w:val="20"/>
          <w:szCs w:val="20"/>
          <w:lang w:val="es-419"/>
        </w:rPr>
        <w:t>Montevideo, n. 1, 23 dic. 1841, p. 2.</w:t>
      </w:r>
    </w:p>
  </w:footnote>
  <w:footnote w:id="105">
    <w:p w14:paraId="29F3E707"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Anónimo. </w:t>
      </w:r>
      <w:r w:rsidRPr="00724BE8">
        <w:rPr>
          <w:color w:val="000000"/>
          <w:sz w:val="20"/>
          <w:szCs w:val="20"/>
          <w:lang w:val="es-419"/>
        </w:rPr>
        <w:t xml:space="preserve">Quién es Juan Manuel Rosas? </w:t>
      </w:r>
      <w:r w:rsidRPr="00724BE8">
        <w:rPr>
          <w:i/>
          <w:iCs/>
          <w:color w:val="000000"/>
          <w:sz w:val="20"/>
          <w:szCs w:val="20"/>
          <w:lang w:val="es-419"/>
        </w:rPr>
        <w:t>Muera Rosas!</w:t>
      </w:r>
      <w:r w:rsidRPr="00724BE8">
        <w:rPr>
          <w:color w:val="000000"/>
          <w:sz w:val="20"/>
          <w:szCs w:val="20"/>
          <w:lang w:val="es-419"/>
        </w:rPr>
        <w:t xml:space="preserve"> Montevideo, n. 1, 23 dic. 1841, p. 3.</w:t>
      </w:r>
    </w:p>
  </w:footnote>
  <w:footnote w:id="106">
    <w:p w14:paraId="0CF2CE03" w14:textId="77777777" w:rsidR="005A6342" w:rsidRPr="00724BE8" w:rsidRDefault="005A6342" w:rsidP="00096066">
      <w:pPr>
        <w:pBdr>
          <w:top w:val="nil"/>
          <w:left w:val="nil"/>
          <w:bottom w:val="nil"/>
          <w:right w:val="nil"/>
          <w:between w:val="nil"/>
        </w:pBdr>
        <w:ind w:firstLine="0"/>
        <w:jc w:val="both"/>
        <w:rPr>
          <w:color w:val="000000"/>
          <w:sz w:val="20"/>
          <w:szCs w:val="20"/>
          <w:lang w:val="es-419"/>
        </w:rPr>
      </w:pPr>
      <w:r w:rsidRPr="00724BE8">
        <w:rPr>
          <w:sz w:val="20"/>
          <w:szCs w:val="20"/>
          <w:vertAlign w:val="superscript"/>
        </w:rPr>
        <w:footnoteRef/>
      </w:r>
      <w:r w:rsidRPr="00724BE8">
        <w:rPr>
          <w:color w:val="000000"/>
          <w:sz w:val="20"/>
          <w:szCs w:val="20"/>
          <w:lang w:val="es-419"/>
        </w:rPr>
        <w:t xml:space="preserve"> “Rosinante” [sic], alusión que rápidamente podemos vincular con el caballo de Don Quijote, proviene sin dudas de “rocín”, término que tiene un doble significado: refiere a los caballos de baja estofa y a los individuos sin educación. Los antirrosistas que compusieron la litografía y el poema lo utilizan ingeniosamente, combinando las dos acepciones con su parecido a “Rosas” y “rosista”.</w:t>
      </w:r>
    </w:p>
  </w:footnote>
  <w:footnote w:id="107">
    <w:p w14:paraId="59D61418" w14:textId="77777777" w:rsidR="005A6342" w:rsidRPr="00724BE8" w:rsidRDefault="005A6342"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lang w:val="es-419"/>
        </w:rPr>
        <w:t xml:space="preserve"> Anónimo. El carnabal Rocin. </w:t>
      </w:r>
      <w:r w:rsidRPr="00724BE8">
        <w:rPr>
          <w:i/>
          <w:iCs/>
          <w:color w:val="000000"/>
          <w:sz w:val="20"/>
          <w:szCs w:val="20"/>
          <w:lang w:val="es-419"/>
        </w:rPr>
        <w:t xml:space="preserve">Muera Rosas! </w:t>
      </w:r>
      <w:r w:rsidRPr="00724BE8">
        <w:rPr>
          <w:color w:val="000000"/>
          <w:sz w:val="20"/>
          <w:szCs w:val="20"/>
        </w:rPr>
        <w:t xml:space="preserve">Montevideo, n. 7, 5 feb. 1842, p. 4. </w:t>
      </w:r>
    </w:p>
  </w:footnote>
  <w:footnote w:id="108">
    <w:p w14:paraId="04CDAFBE" w14:textId="77777777" w:rsidR="005A6342" w:rsidRPr="00724BE8" w:rsidRDefault="005A6342" w:rsidP="00096066">
      <w:pPr>
        <w:pBdr>
          <w:top w:val="nil"/>
          <w:left w:val="nil"/>
          <w:bottom w:val="nil"/>
          <w:right w:val="nil"/>
          <w:between w:val="nil"/>
        </w:pBdr>
        <w:ind w:firstLine="0"/>
        <w:jc w:val="both"/>
        <w:rPr>
          <w:color w:val="000000"/>
          <w:sz w:val="20"/>
          <w:szCs w:val="20"/>
        </w:rPr>
      </w:pPr>
      <w:r w:rsidRPr="00724BE8">
        <w:rPr>
          <w:sz w:val="20"/>
          <w:szCs w:val="20"/>
          <w:vertAlign w:val="superscript"/>
        </w:rPr>
        <w:footnoteRef/>
      </w:r>
      <w:r w:rsidRPr="00724BE8">
        <w:rPr>
          <w:color w:val="000000"/>
          <w:sz w:val="20"/>
          <w:szCs w:val="20"/>
        </w:rPr>
        <w:t xml:space="preserve"> Anónimo. S/T. </w:t>
      </w:r>
      <w:r w:rsidRPr="00724BE8">
        <w:rPr>
          <w:i/>
          <w:iCs/>
          <w:color w:val="000000"/>
          <w:sz w:val="20"/>
          <w:szCs w:val="20"/>
        </w:rPr>
        <w:t xml:space="preserve">Muera </w:t>
      </w:r>
      <w:r w:rsidRPr="00724BE8">
        <w:rPr>
          <w:i/>
          <w:iCs/>
          <w:color w:val="000000"/>
          <w:sz w:val="20"/>
          <w:szCs w:val="20"/>
        </w:rPr>
        <w:t>Rosas!</w:t>
      </w:r>
      <w:r w:rsidRPr="00724BE8">
        <w:rPr>
          <w:color w:val="000000"/>
          <w:sz w:val="20"/>
          <w:szCs w:val="20"/>
        </w:rPr>
        <w:t>, 30/1/1842,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47C26"/>
    <w:multiLevelType w:val="multilevel"/>
    <w:tmpl w:val="0C22AF24"/>
    <w:lvl w:ilvl="0">
      <w:start w:val="1"/>
      <w:numFmt w:val="decimal"/>
      <w:pStyle w:val="MEAufzEbene1m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C940B9"/>
    <w:multiLevelType w:val="multilevel"/>
    <w:tmpl w:val="DC58AB92"/>
    <w:lvl w:ilvl="0">
      <w:start w:val="1"/>
      <w:numFmt w:val="decimal"/>
      <w:lvlText w:val="%1."/>
      <w:lvlJc w:val="left"/>
      <w:pPr>
        <w:ind w:left="2628" w:hanging="360"/>
      </w:p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num w:numId="1" w16cid:durableId="1328941995">
    <w:abstractNumId w:val="0"/>
  </w:num>
  <w:num w:numId="2" w16cid:durableId="625815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C6FE6"/>
    <w:rsid w:val="00002860"/>
    <w:rsid w:val="00003BE7"/>
    <w:rsid w:val="0001732D"/>
    <w:rsid w:val="00025E47"/>
    <w:rsid w:val="0003145C"/>
    <w:rsid w:val="00050226"/>
    <w:rsid w:val="00051ED0"/>
    <w:rsid w:val="000544C6"/>
    <w:rsid w:val="000662A9"/>
    <w:rsid w:val="00071DA7"/>
    <w:rsid w:val="00085726"/>
    <w:rsid w:val="00096066"/>
    <w:rsid w:val="00096197"/>
    <w:rsid w:val="000B3BEB"/>
    <w:rsid w:val="000C4606"/>
    <w:rsid w:val="000C5091"/>
    <w:rsid w:val="000F76ED"/>
    <w:rsid w:val="00103063"/>
    <w:rsid w:val="00103DB0"/>
    <w:rsid w:val="00105FBB"/>
    <w:rsid w:val="001078F8"/>
    <w:rsid w:val="001118FB"/>
    <w:rsid w:val="00111D23"/>
    <w:rsid w:val="00115296"/>
    <w:rsid w:val="001208E0"/>
    <w:rsid w:val="0012377C"/>
    <w:rsid w:val="00124E09"/>
    <w:rsid w:val="00125AD5"/>
    <w:rsid w:val="001362C4"/>
    <w:rsid w:val="001400C2"/>
    <w:rsid w:val="00156E39"/>
    <w:rsid w:val="00164107"/>
    <w:rsid w:val="001830C4"/>
    <w:rsid w:val="00183FF3"/>
    <w:rsid w:val="00184AE1"/>
    <w:rsid w:val="00184F0E"/>
    <w:rsid w:val="00197979"/>
    <w:rsid w:val="00197B7C"/>
    <w:rsid w:val="001A06FF"/>
    <w:rsid w:val="001A605B"/>
    <w:rsid w:val="001C6925"/>
    <w:rsid w:val="001C6DA3"/>
    <w:rsid w:val="001D2A9F"/>
    <w:rsid w:val="001D5E52"/>
    <w:rsid w:val="001D601D"/>
    <w:rsid w:val="001E3181"/>
    <w:rsid w:val="001E3DA4"/>
    <w:rsid w:val="001F5344"/>
    <w:rsid w:val="00200FCB"/>
    <w:rsid w:val="00204BB6"/>
    <w:rsid w:val="0021089E"/>
    <w:rsid w:val="00212799"/>
    <w:rsid w:val="00226A43"/>
    <w:rsid w:val="00270629"/>
    <w:rsid w:val="0027452B"/>
    <w:rsid w:val="00283135"/>
    <w:rsid w:val="00285697"/>
    <w:rsid w:val="002856AF"/>
    <w:rsid w:val="00290F00"/>
    <w:rsid w:val="00294AF4"/>
    <w:rsid w:val="002971FA"/>
    <w:rsid w:val="00297C50"/>
    <w:rsid w:val="002A2D11"/>
    <w:rsid w:val="002A31F2"/>
    <w:rsid w:val="002A3ABA"/>
    <w:rsid w:val="002B1A14"/>
    <w:rsid w:val="002B1D9D"/>
    <w:rsid w:val="002B5CEE"/>
    <w:rsid w:val="002C4809"/>
    <w:rsid w:val="002C63EB"/>
    <w:rsid w:val="002E13A6"/>
    <w:rsid w:val="002E2600"/>
    <w:rsid w:val="0030213E"/>
    <w:rsid w:val="00303E5E"/>
    <w:rsid w:val="003215E0"/>
    <w:rsid w:val="00327517"/>
    <w:rsid w:val="0032781D"/>
    <w:rsid w:val="003369BC"/>
    <w:rsid w:val="00343822"/>
    <w:rsid w:val="003448CA"/>
    <w:rsid w:val="00356091"/>
    <w:rsid w:val="003641E6"/>
    <w:rsid w:val="00386DB0"/>
    <w:rsid w:val="00391C03"/>
    <w:rsid w:val="003B21D4"/>
    <w:rsid w:val="003B2430"/>
    <w:rsid w:val="003B4512"/>
    <w:rsid w:val="003C1409"/>
    <w:rsid w:val="003C58D3"/>
    <w:rsid w:val="003C6FE6"/>
    <w:rsid w:val="003D2BBD"/>
    <w:rsid w:val="003D7DC9"/>
    <w:rsid w:val="003E5283"/>
    <w:rsid w:val="004004D0"/>
    <w:rsid w:val="0040461A"/>
    <w:rsid w:val="004162FC"/>
    <w:rsid w:val="004300AB"/>
    <w:rsid w:val="004302B1"/>
    <w:rsid w:val="00431A96"/>
    <w:rsid w:val="00431BE9"/>
    <w:rsid w:val="004341F6"/>
    <w:rsid w:val="00435EFA"/>
    <w:rsid w:val="004409F1"/>
    <w:rsid w:val="00442D08"/>
    <w:rsid w:val="0046374B"/>
    <w:rsid w:val="00465B41"/>
    <w:rsid w:val="00466763"/>
    <w:rsid w:val="00466867"/>
    <w:rsid w:val="00474AE2"/>
    <w:rsid w:val="00481A8C"/>
    <w:rsid w:val="00482FC8"/>
    <w:rsid w:val="004878A5"/>
    <w:rsid w:val="004A2148"/>
    <w:rsid w:val="004D3581"/>
    <w:rsid w:val="004E0B90"/>
    <w:rsid w:val="004E44E7"/>
    <w:rsid w:val="004E5E6D"/>
    <w:rsid w:val="0050517A"/>
    <w:rsid w:val="0051583D"/>
    <w:rsid w:val="00516187"/>
    <w:rsid w:val="005503D9"/>
    <w:rsid w:val="005619F0"/>
    <w:rsid w:val="00570D35"/>
    <w:rsid w:val="00573279"/>
    <w:rsid w:val="00573AB4"/>
    <w:rsid w:val="00586A6D"/>
    <w:rsid w:val="005A01F6"/>
    <w:rsid w:val="005A13D5"/>
    <w:rsid w:val="005A1BDF"/>
    <w:rsid w:val="005A6342"/>
    <w:rsid w:val="005B19A6"/>
    <w:rsid w:val="005B26CD"/>
    <w:rsid w:val="005B5EF9"/>
    <w:rsid w:val="005C6289"/>
    <w:rsid w:val="005D52A5"/>
    <w:rsid w:val="005E2598"/>
    <w:rsid w:val="005E7C80"/>
    <w:rsid w:val="005F617B"/>
    <w:rsid w:val="0060165A"/>
    <w:rsid w:val="00614AB0"/>
    <w:rsid w:val="00617443"/>
    <w:rsid w:val="00617744"/>
    <w:rsid w:val="00634A40"/>
    <w:rsid w:val="00637BD2"/>
    <w:rsid w:val="00642D2A"/>
    <w:rsid w:val="00643E3A"/>
    <w:rsid w:val="0065063B"/>
    <w:rsid w:val="0065083F"/>
    <w:rsid w:val="00651AD8"/>
    <w:rsid w:val="00652940"/>
    <w:rsid w:val="00673B5A"/>
    <w:rsid w:val="006761D3"/>
    <w:rsid w:val="00685D5E"/>
    <w:rsid w:val="00686DB0"/>
    <w:rsid w:val="00692AD6"/>
    <w:rsid w:val="00692E00"/>
    <w:rsid w:val="00694CE3"/>
    <w:rsid w:val="006A0619"/>
    <w:rsid w:val="006A7BD7"/>
    <w:rsid w:val="006B74B9"/>
    <w:rsid w:val="006C36A6"/>
    <w:rsid w:val="006C4CD2"/>
    <w:rsid w:val="006E1BD8"/>
    <w:rsid w:val="006E4035"/>
    <w:rsid w:val="00702CBA"/>
    <w:rsid w:val="00704323"/>
    <w:rsid w:val="00706630"/>
    <w:rsid w:val="0071103F"/>
    <w:rsid w:val="007136EC"/>
    <w:rsid w:val="00722C59"/>
    <w:rsid w:val="00723CD1"/>
    <w:rsid w:val="00724BE8"/>
    <w:rsid w:val="00732CA7"/>
    <w:rsid w:val="007336A0"/>
    <w:rsid w:val="00754FCE"/>
    <w:rsid w:val="007657E7"/>
    <w:rsid w:val="00784B7F"/>
    <w:rsid w:val="0079093B"/>
    <w:rsid w:val="007930A5"/>
    <w:rsid w:val="007941DE"/>
    <w:rsid w:val="007B11CC"/>
    <w:rsid w:val="007B635B"/>
    <w:rsid w:val="007C1514"/>
    <w:rsid w:val="007C1644"/>
    <w:rsid w:val="007D06CF"/>
    <w:rsid w:val="007E2BD2"/>
    <w:rsid w:val="007E4907"/>
    <w:rsid w:val="007E6B9D"/>
    <w:rsid w:val="00801C7B"/>
    <w:rsid w:val="008162BE"/>
    <w:rsid w:val="00822CEF"/>
    <w:rsid w:val="00825ED4"/>
    <w:rsid w:val="00841323"/>
    <w:rsid w:val="00846941"/>
    <w:rsid w:val="00856F7B"/>
    <w:rsid w:val="00865ABD"/>
    <w:rsid w:val="008668A2"/>
    <w:rsid w:val="00866C7B"/>
    <w:rsid w:val="00874ADD"/>
    <w:rsid w:val="0088056D"/>
    <w:rsid w:val="00885612"/>
    <w:rsid w:val="00887BA4"/>
    <w:rsid w:val="00890CB0"/>
    <w:rsid w:val="00892480"/>
    <w:rsid w:val="008A47E3"/>
    <w:rsid w:val="008C1AE1"/>
    <w:rsid w:val="008C291E"/>
    <w:rsid w:val="008D04B9"/>
    <w:rsid w:val="008E36E4"/>
    <w:rsid w:val="008E68D4"/>
    <w:rsid w:val="008F0248"/>
    <w:rsid w:val="008F0C73"/>
    <w:rsid w:val="008F64A6"/>
    <w:rsid w:val="008F6E18"/>
    <w:rsid w:val="00901C71"/>
    <w:rsid w:val="00911272"/>
    <w:rsid w:val="009241AD"/>
    <w:rsid w:val="00931282"/>
    <w:rsid w:val="00944565"/>
    <w:rsid w:val="00944A0F"/>
    <w:rsid w:val="0094600D"/>
    <w:rsid w:val="00953A21"/>
    <w:rsid w:val="00955495"/>
    <w:rsid w:val="00962C55"/>
    <w:rsid w:val="00964052"/>
    <w:rsid w:val="009707D7"/>
    <w:rsid w:val="009777E7"/>
    <w:rsid w:val="00981F7C"/>
    <w:rsid w:val="00984483"/>
    <w:rsid w:val="009906A4"/>
    <w:rsid w:val="00993C6F"/>
    <w:rsid w:val="009960D6"/>
    <w:rsid w:val="009971EB"/>
    <w:rsid w:val="009A294D"/>
    <w:rsid w:val="009A4581"/>
    <w:rsid w:val="009D3A76"/>
    <w:rsid w:val="009D4EC7"/>
    <w:rsid w:val="009F0806"/>
    <w:rsid w:val="009F55EE"/>
    <w:rsid w:val="00A131C8"/>
    <w:rsid w:val="00A37A50"/>
    <w:rsid w:val="00A50BA8"/>
    <w:rsid w:val="00A519E2"/>
    <w:rsid w:val="00A55F1C"/>
    <w:rsid w:val="00A56D41"/>
    <w:rsid w:val="00A6227B"/>
    <w:rsid w:val="00A62515"/>
    <w:rsid w:val="00A64044"/>
    <w:rsid w:val="00A70AD3"/>
    <w:rsid w:val="00A73895"/>
    <w:rsid w:val="00A7479B"/>
    <w:rsid w:val="00A74BAA"/>
    <w:rsid w:val="00A81D55"/>
    <w:rsid w:val="00A8460E"/>
    <w:rsid w:val="00A90DB3"/>
    <w:rsid w:val="00A918AF"/>
    <w:rsid w:val="00A93570"/>
    <w:rsid w:val="00A94959"/>
    <w:rsid w:val="00A9646C"/>
    <w:rsid w:val="00A9775D"/>
    <w:rsid w:val="00AA4FAB"/>
    <w:rsid w:val="00AA6D35"/>
    <w:rsid w:val="00AB4333"/>
    <w:rsid w:val="00AB52C2"/>
    <w:rsid w:val="00AC0B75"/>
    <w:rsid w:val="00AD2A96"/>
    <w:rsid w:val="00AD2CD7"/>
    <w:rsid w:val="00AD3314"/>
    <w:rsid w:val="00AD652E"/>
    <w:rsid w:val="00AE4058"/>
    <w:rsid w:val="00AF675F"/>
    <w:rsid w:val="00B05EAD"/>
    <w:rsid w:val="00B07804"/>
    <w:rsid w:val="00B07E89"/>
    <w:rsid w:val="00B15713"/>
    <w:rsid w:val="00B244F5"/>
    <w:rsid w:val="00B3656D"/>
    <w:rsid w:val="00B37410"/>
    <w:rsid w:val="00B40A39"/>
    <w:rsid w:val="00B44BA3"/>
    <w:rsid w:val="00B507AB"/>
    <w:rsid w:val="00B53D18"/>
    <w:rsid w:val="00B64458"/>
    <w:rsid w:val="00B73AB0"/>
    <w:rsid w:val="00B84838"/>
    <w:rsid w:val="00B874DF"/>
    <w:rsid w:val="00B91A5B"/>
    <w:rsid w:val="00BA3A8E"/>
    <w:rsid w:val="00BC0A98"/>
    <w:rsid w:val="00BC58FA"/>
    <w:rsid w:val="00BD7195"/>
    <w:rsid w:val="00BF26DF"/>
    <w:rsid w:val="00BF378D"/>
    <w:rsid w:val="00BF3F0C"/>
    <w:rsid w:val="00C00C2B"/>
    <w:rsid w:val="00C0495F"/>
    <w:rsid w:val="00C06A0A"/>
    <w:rsid w:val="00C070D7"/>
    <w:rsid w:val="00C0730C"/>
    <w:rsid w:val="00C075BA"/>
    <w:rsid w:val="00C16E4B"/>
    <w:rsid w:val="00C17870"/>
    <w:rsid w:val="00C21B9A"/>
    <w:rsid w:val="00C304F7"/>
    <w:rsid w:val="00C35550"/>
    <w:rsid w:val="00C35563"/>
    <w:rsid w:val="00C43CBD"/>
    <w:rsid w:val="00C46661"/>
    <w:rsid w:val="00C509B0"/>
    <w:rsid w:val="00C5175C"/>
    <w:rsid w:val="00C550DA"/>
    <w:rsid w:val="00C55918"/>
    <w:rsid w:val="00C61438"/>
    <w:rsid w:val="00C668CA"/>
    <w:rsid w:val="00C67C4A"/>
    <w:rsid w:val="00C67F8F"/>
    <w:rsid w:val="00C7439C"/>
    <w:rsid w:val="00CA39C1"/>
    <w:rsid w:val="00CA7C25"/>
    <w:rsid w:val="00CC3714"/>
    <w:rsid w:val="00CE15F2"/>
    <w:rsid w:val="00CE2875"/>
    <w:rsid w:val="00CE44B7"/>
    <w:rsid w:val="00CE6413"/>
    <w:rsid w:val="00CF2687"/>
    <w:rsid w:val="00CF311C"/>
    <w:rsid w:val="00D02B4E"/>
    <w:rsid w:val="00D03E0A"/>
    <w:rsid w:val="00D04D2A"/>
    <w:rsid w:val="00D13C9D"/>
    <w:rsid w:val="00D1528C"/>
    <w:rsid w:val="00D30433"/>
    <w:rsid w:val="00D33E24"/>
    <w:rsid w:val="00D378E9"/>
    <w:rsid w:val="00D37B52"/>
    <w:rsid w:val="00D51ABD"/>
    <w:rsid w:val="00D65C56"/>
    <w:rsid w:val="00D66314"/>
    <w:rsid w:val="00D74A85"/>
    <w:rsid w:val="00D77027"/>
    <w:rsid w:val="00D801CA"/>
    <w:rsid w:val="00D84232"/>
    <w:rsid w:val="00D94F05"/>
    <w:rsid w:val="00D9598A"/>
    <w:rsid w:val="00DD417C"/>
    <w:rsid w:val="00DD6279"/>
    <w:rsid w:val="00DF02A3"/>
    <w:rsid w:val="00E01168"/>
    <w:rsid w:val="00E035C3"/>
    <w:rsid w:val="00E03829"/>
    <w:rsid w:val="00E112CC"/>
    <w:rsid w:val="00E122B2"/>
    <w:rsid w:val="00E17278"/>
    <w:rsid w:val="00E2091A"/>
    <w:rsid w:val="00E314EB"/>
    <w:rsid w:val="00E434B3"/>
    <w:rsid w:val="00E654DD"/>
    <w:rsid w:val="00E66AD9"/>
    <w:rsid w:val="00E7086C"/>
    <w:rsid w:val="00E72B48"/>
    <w:rsid w:val="00E7660A"/>
    <w:rsid w:val="00E8329E"/>
    <w:rsid w:val="00E96366"/>
    <w:rsid w:val="00EA28DA"/>
    <w:rsid w:val="00EB41C0"/>
    <w:rsid w:val="00EC0764"/>
    <w:rsid w:val="00ED3FFA"/>
    <w:rsid w:val="00ED4229"/>
    <w:rsid w:val="00EE50C8"/>
    <w:rsid w:val="00EF0FEF"/>
    <w:rsid w:val="00EF127A"/>
    <w:rsid w:val="00F06248"/>
    <w:rsid w:val="00F06EF6"/>
    <w:rsid w:val="00F1363F"/>
    <w:rsid w:val="00F15A9E"/>
    <w:rsid w:val="00F21C36"/>
    <w:rsid w:val="00F221AF"/>
    <w:rsid w:val="00F22887"/>
    <w:rsid w:val="00F32D1E"/>
    <w:rsid w:val="00F456C0"/>
    <w:rsid w:val="00F5614E"/>
    <w:rsid w:val="00F746C4"/>
    <w:rsid w:val="00F75F85"/>
    <w:rsid w:val="00F85144"/>
    <w:rsid w:val="00F90803"/>
    <w:rsid w:val="00F967B1"/>
    <w:rsid w:val="00FA19DD"/>
    <w:rsid w:val="00FA6519"/>
    <w:rsid w:val="00FB4F50"/>
    <w:rsid w:val="00FC4805"/>
    <w:rsid w:val="00FC647D"/>
    <w:rsid w:val="00FE1163"/>
    <w:rsid w:val="00FE4C8D"/>
    <w:rsid w:val="00FF7DA6"/>
    <w:rsid w:val="00FF7E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23E3BC6"/>
  <w15:docId w15:val="{1C824471-0C4A-41B1-8290-F7D8917A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09"/>
    </w:pPr>
    <w:rPr>
      <w:sz w:val="24"/>
      <w:szCs w:val="24"/>
    </w:rPr>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pPr>
      <w:ind w:firstLine="709"/>
    </w:pPr>
    <w:rPr>
      <w:sz w:val="24"/>
      <w:szCs w:val="24"/>
    </w:rPr>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customStyle="1" w:styleId="apple-converted-space">
    <w:name w:val="apple-converted-space"/>
    <w:basedOn w:val="Fontepargpadro"/>
    <w:rsid w:val="00613012"/>
  </w:style>
  <w:style w:type="character" w:styleId="Hyperlink">
    <w:name w:val="Hyperlink"/>
    <w:uiPriority w:val="99"/>
    <w:unhideWhenUsed/>
    <w:rsid w:val="00613012"/>
    <w:rPr>
      <w:color w:val="0000FF"/>
      <w:u w:val="single"/>
    </w:rPr>
  </w:style>
  <w:style w:type="character" w:styleId="HiperlinkVisitado">
    <w:name w:val="FollowedHyperlink"/>
    <w:uiPriority w:val="99"/>
    <w:semiHidden/>
    <w:unhideWhenUsed/>
    <w:rsid w:val="00613012"/>
    <w:rPr>
      <w:color w:val="954F72"/>
      <w:u w:val="single"/>
    </w:rPr>
  </w:style>
  <w:style w:type="paragraph" w:styleId="NormalWeb">
    <w:name w:val="Normal (Web)"/>
    <w:basedOn w:val="Normal"/>
    <w:uiPriority w:val="99"/>
    <w:unhideWhenUsed/>
    <w:rsid w:val="00613012"/>
    <w:pPr>
      <w:spacing w:before="100" w:beforeAutospacing="1" w:after="100" w:afterAutospacing="1"/>
    </w:pPr>
  </w:style>
  <w:style w:type="character" w:styleId="Forte">
    <w:name w:val="Strong"/>
    <w:uiPriority w:val="22"/>
    <w:qFormat/>
    <w:rsid w:val="00613012"/>
    <w:rPr>
      <w:b/>
      <w:bCs/>
    </w:rPr>
  </w:style>
  <w:style w:type="character" w:styleId="nfase">
    <w:name w:val="Emphasis"/>
    <w:uiPriority w:val="20"/>
    <w:qFormat/>
    <w:rsid w:val="00613012"/>
    <w:rPr>
      <w:i/>
      <w:iCs/>
    </w:rPr>
  </w:style>
  <w:style w:type="paragraph" w:styleId="PargrafodaLista">
    <w:name w:val="List Paragraph"/>
    <w:basedOn w:val="Normal"/>
    <w:uiPriority w:val="34"/>
    <w:qFormat/>
    <w:rsid w:val="00613012"/>
    <w:pPr>
      <w:ind w:left="720"/>
      <w:contextualSpacing/>
    </w:pPr>
  </w:style>
  <w:style w:type="paragraph" w:styleId="Rodap">
    <w:name w:val="footer"/>
    <w:basedOn w:val="Normal"/>
    <w:link w:val="RodapChar"/>
    <w:uiPriority w:val="99"/>
    <w:unhideWhenUsed/>
    <w:rsid w:val="002E1945"/>
    <w:pPr>
      <w:tabs>
        <w:tab w:val="center" w:pos="4536"/>
        <w:tab w:val="right" w:pos="9072"/>
      </w:tabs>
    </w:pPr>
  </w:style>
  <w:style w:type="character" w:customStyle="1" w:styleId="RodapChar">
    <w:name w:val="Rodapé Char"/>
    <w:link w:val="Rodap"/>
    <w:uiPriority w:val="99"/>
    <w:rsid w:val="002E1945"/>
    <w:rPr>
      <w:rFonts w:ascii="Times New Roman" w:eastAsia="Times New Roman" w:hAnsi="Times New Roman" w:cs="Times New Roman"/>
      <w:kern w:val="0"/>
      <w:lang w:eastAsia="de-DE"/>
    </w:rPr>
  </w:style>
  <w:style w:type="character" w:styleId="Nmerodepgina">
    <w:name w:val="page number"/>
    <w:basedOn w:val="Fontepargpadro"/>
    <w:uiPriority w:val="99"/>
    <w:semiHidden/>
    <w:unhideWhenUsed/>
    <w:rsid w:val="002E1945"/>
  </w:style>
  <w:style w:type="character" w:customStyle="1" w:styleId="Ttulo1Char">
    <w:name w:val="Título 1 Char"/>
    <w:uiPriority w:val="9"/>
    <w:rsid w:val="00A240C8"/>
    <w:rPr>
      <w:rFonts w:ascii="Calibri Light" w:eastAsia="Times New Roman" w:hAnsi="Calibri Light" w:cs="Times New Roman"/>
      <w:color w:val="2F5496"/>
      <w:kern w:val="0"/>
      <w:sz w:val="32"/>
      <w:szCs w:val="32"/>
      <w:lang w:eastAsia="de-DE"/>
    </w:rPr>
  </w:style>
  <w:style w:type="paragraph" w:customStyle="1" w:styleId="gg">
    <w:name w:val="gg"/>
    <w:basedOn w:val="Normal"/>
    <w:rsid w:val="00A240C8"/>
    <w:pPr>
      <w:spacing w:before="100" w:beforeAutospacing="1" w:after="100" w:afterAutospacing="1"/>
    </w:pPr>
  </w:style>
  <w:style w:type="paragraph" w:customStyle="1" w:styleId="MEAufzEbene1mN">
    <w:name w:val="ME_Aufz_Ebene1_mN"/>
    <w:basedOn w:val="Normal"/>
    <w:rsid w:val="00A240C8"/>
    <w:pPr>
      <w:numPr>
        <w:numId w:val="1"/>
      </w:numPr>
    </w:pPr>
    <w:rPr>
      <w:lang w:val="de-DE"/>
    </w:rPr>
  </w:style>
  <w:style w:type="character" w:customStyle="1" w:styleId="details-item">
    <w:name w:val="details-item"/>
    <w:basedOn w:val="Fontepargpadro"/>
    <w:rsid w:val="00A240C8"/>
  </w:style>
  <w:style w:type="character" w:styleId="Refdenotaderodap">
    <w:name w:val="footnote reference"/>
    <w:uiPriority w:val="99"/>
    <w:qFormat/>
    <w:rsid w:val="009A0DB4"/>
    <w:rPr>
      <w:rFonts w:ascii="Times" w:hAnsi="Times"/>
      <w:position w:val="0"/>
      <w:sz w:val="18"/>
      <w:vertAlign w:val="superscript"/>
    </w:rPr>
  </w:style>
  <w:style w:type="paragraph" w:styleId="Textodenotaderodap">
    <w:name w:val="footnote text"/>
    <w:aliases w:val="Fußnotentext Char Char,Fußnotentext Char,Fußnotentext Char Char Char Char,Fußnotentext Char Char Char Char Char,Fußnotentext Char Char Char Char Char Char Char,Fußnotentext Char Char Char,Char"/>
    <w:basedOn w:val="Normal"/>
    <w:link w:val="TextodenotaderodapChar"/>
    <w:uiPriority w:val="99"/>
    <w:qFormat/>
    <w:rsid w:val="009A0DB4"/>
    <w:rPr>
      <w:rFonts w:ascii="Times" w:eastAsia="Times" w:hAnsi="Times"/>
      <w:szCs w:val="20"/>
      <w:lang w:val="de-DE" w:eastAsia="en-US"/>
    </w:rPr>
  </w:style>
  <w:style w:type="character" w:customStyle="1" w:styleId="TextodenotaderodapChar">
    <w:name w:val="Texto de nota de rodapé Char"/>
    <w:aliases w:val="Fußnotentext Char Char Char1,Fußnotentext Char Char1,Fußnotentext Char Char Char Char Char1,Fußnotentext Char Char Char Char Char Char,Fußnotentext Char Char Char Char Char Char Char Char,Fußnotentext Char Char Char Char1"/>
    <w:link w:val="Textodenotaderodap"/>
    <w:uiPriority w:val="99"/>
    <w:qFormat/>
    <w:rsid w:val="009A0DB4"/>
    <w:rPr>
      <w:rFonts w:ascii="Times" w:eastAsia="Times" w:hAnsi="Times" w:cs="Times New Roman"/>
      <w:kern w:val="0"/>
      <w:szCs w:val="20"/>
      <w:lang w:val="de-DE"/>
    </w:rPr>
  </w:style>
  <w:style w:type="paragraph" w:styleId="Recuodecorpodetexto">
    <w:name w:val="Body Text Indent"/>
    <w:basedOn w:val="Normal"/>
    <w:link w:val="RecuodecorpodetextoChar"/>
    <w:rsid w:val="009A0DB4"/>
    <w:pPr>
      <w:ind w:left="567"/>
      <w:jc w:val="both"/>
    </w:pPr>
    <w:rPr>
      <w:rFonts w:ascii="Times" w:eastAsia="Times" w:hAnsi="Times"/>
      <w:szCs w:val="20"/>
      <w:lang w:val="en-GB" w:eastAsia="en-US"/>
    </w:rPr>
  </w:style>
  <w:style w:type="character" w:customStyle="1" w:styleId="RecuodecorpodetextoChar">
    <w:name w:val="Recuo de corpo de texto Char"/>
    <w:link w:val="Recuodecorpodetexto"/>
    <w:rsid w:val="009A0DB4"/>
    <w:rPr>
      <w:rFonts w:ascii="Times" w:eastAsia="Times" w:hAnsi="Times" w:cs="Times New Roman"/>
      <w:kern w:val="0"/>
      <w:szCs w:val="20"/>
      <w:lang w:val="en-GB"/>
    </w:rPr>
  </w:style>
  <w:style w:type="character" w:styleId="Refdecomentrio">
    <w:name w:val="annotation reference"/>
    <w:uiPriority w:val="99"/>
    <w:semiHidden/>
    <w:unhideWhenUsed/>
    <w:rsid w:val="00CA58B5"/>
    <w:rPr>
      <w:sz w:val="16"/>
      <w:szCs w:val="16"/>
    </w:rPr>
  </w:style>
  <w:style w:type="paragraph" w:styleId="Textodecomentrio">
    <w:name w:val="annotation text"/>
    <w:basedOn w:val="Normal"/>
    <w:link w:val="TextodecomentrioChar"/>
    <w:uiPriority w:val="99"/>
    <w:unhideWhenUsed/>
    <w:rsid w:val="00CA58B5"/>
    <w:rPr>
      <w:rFonts w:ascii="Calibri" w:hAnsi="Calibri"/>
      <w:sz w:val="20"/>
      <w:szCs w:val="20"/>
      <w:lang w:val="en-US" w:eastAsia="zh-CN"/>
    </w:rPr>
  </w:style>
  <w:style w:type="character" w:customStyle="1" w:styleId="TextodecomentrioChar">
    <w:name w:val="Texto de comentário Char"/>
    <w:link w:val="Textodecomentrio"/>
    <w:uiPriority w:val="99"/>
    <w:rsid w:val="00CA58B5"/>
    <w:rPr>
      <w:rFonts w:eastAsia="Times New Roman"/>
      <w:kern w:val="0"/>
      <w:sz w:val="20"/>
      <w:szCs w:val="20"/>
      <w:lang w:val="en-US" w:eastAsia="zh-CN"/>
    </w:rPr>
  </w:style>
  <w:style w:type="paragraph" w:styleId="Listadecontinuao">
    <w:name w:val="List Continue"/>
    <w:basedOn w:val="Normal"/>
    <w:uiPriority w:val="99"/>
    <w:unhideWhenUsed/>
    <w:rsid w:val="00822FE2"/>
    <w:pPr>
      <w:widowControl w:val="0"/>
      <w:suppressAutoHyphens/>
      <w:spacing w:after="120"/>
      <w:ind w:left="283"/>
      <w:contextualSpacing/>
    </w:pPr>
    <w:rPr>
      <w:rFonts w:eastAsia="SimSun" w:cs="Lucida Sans"/>
      <w:kern w:val="1"/>
      <w:lang w:val="en-US" w:eastAsia="hi-IN"/>
    </w:rPr>
  </w:style>
  <w:style w:type="paragraph" w:styleId="Cabealho">
    <w:name w:val="header"/>
    <w:basedOn w:val="Normal"/>
    <w:link w:val="CabealhoChar"/>
    <w:uiPriority w:val="99"/>
    <w:unhideWhenUsed/>
    <w:rsid w:val="00CB6339"/>
    <w:pPr>
      <w:tabs>
        <w:tab w:val="center" w:pos="4536"/>
        <w:tab w:val="right" w:pos="9072"/>
      </w:tabs>
    </w:pPr>
    <w:rPr>
      <w:rFonts w:ascii="Calibri" w:eastAsia="Calibri" w:hAnsi="Calibri"/>
      <w:lang w:eastAsia="en-US"/>
    </w:rPr>
  </w:style>
  <w:style w:type="character" w:customStyle="1" w:styleId="CabealhoChar">
    <w:name w:val="Cabeçalho Char"/>
    <w:link w:val="Cabealho"/>
    <w:uiPriority w:val="99"/>
    <w:rsid w:val="00CB6339"/>
    <w:rPr>
      <w:kern w:val="0"/>
    </w:rPr>
  </w:style>
  <w:style w:type="paragraph" w:customStyle="1" w:styleId="Grundschrift">
    <w:name w:val="Grundschrift"/>
    <w:basedOn w:val="Normal"/>
    <w:rsid w:val="00CB6339"/>
    <w:pPr>
      <w:spacing w:line="240" w:lineRule="exact"/>
    </w:pPr>
    <w:rPr>
      <w:rFonts w:ascii="Arial" w:hAnsi="Arial"/>
      <w:lang w:val="de-DE"/>
    </w:rPr>
  </w:style>
  <w:style w:type="character" w:customStyle="1" w:styleId="MenoPendente1">
    <w:name w:val="Menção Pendente1"/>
    <w:uiPriority w:val="99"/>
    <w:semiHidden/>
    <w:unhideWhenUsed/>
    <w:rsid w:val="00CB6339"/>
    <w:rPr>
      <w:color w:val="605E5C"/>
      <w:shd w:val="clear" w:color="auto" w:fill="E1DFDD"/>
    </w:rPr>
  </w:style>
  <w:style w:type="paragraph" w:customStyle="1" w:styleId="RefBook">
    <w:name w:val="RefBook"/>
    <w:basedOn w:val="Normal"/>
    <w:qFormat/>
    <w:rsid w:val="00CB6339"/>
    <w:pPr>
      <w:spacing w:line="480" w:lineRule="atLeast"/>
      <w:ind w:left="720" w:hanging="720"/>
    </w:pPr>
    <w:rPr>
      <w:color w:val="E36C0A"/>
      <w:szCs w:val="20"/>
      <w:lang w:val="en-US" w:eastAsia="en-US"/>
    </w:rPr>
  </w:style>
  <w:style w:type="character" w:styleId="TextodoEspaoReservado">
    <w:name w:val="Placeholder Text"/>
    <w:uiPriority w:val="99"/>
    <w:semiHidden/>
    <w:rsid w:val="001A131F"/>
    <w:rPr>
      <w:color w:val="666666"/>
    </w:rPr>
  </w:style>
  <w:style w:type="paragraph" w:styleId="Textodebalo">
    <w:name w:val="Balloon Text"/>
    <w:basedOn w:val="Normal"/>
    <w:link w:val="TextodebaloChar"/>
    <w:uiPriority w:val="99"/>
    <w:semiHidden/>
    <w:unhideWhenUsed/>
    <w:rsid w:val="00103B09"/>
    <w:rPr>
      <w:rFonts w:ascii="Segoe UI" w:hAnsi="Segoe UI" w:cs="Segoe UI"/>
      <w:sz w:val="18"/>
      <w:szCs w:val="18"/>
    </w:rPr>
  </w:style>
  <w:style w:type="character" w:customStyle="1" w:styleId="TextodebaloChar">
    <w:name w:val="Texto de balão Char"/>
    <w:link w:val="Textodebalo"/>
    <w:uiPriority w:val="99"/>
    <w:semiHidden/>
    <w:rsid w:val="00103B09"/>
    <w:rPr>
      <w:rFonts w:ascii="Segoe UI" w:eastAsia="Times New Roman" w:hAnsi="Segoe UI" w:cs="Segoe UI"/>
      <w:kern w:val="0"/>
      <w:sz w:val="18"/>
      <w:szCs w:val="18"/>
      <w:lang w:eastAsia="de-DE"/>
    </w:rPr>
  </w:style>
  <w:style w:type="character" w:customStyle="1" w:styleId="MenoPendente2">
    <w:name w:val="Menção Pendente2"/>
    <w:uiPriority w:val="99"/>
    <w:semiHidden/>
    <w:unhideWhenUsed/>
    <w:rsid w:val="00A943E9"/>
    <w:rPr>
      <w:color w:val="605E5C"/>
      <w:shd w:val="clear" w:color="auto" w:fill="E1DFDD"/>
    </w:rPr>
  </w:style>
  <w:style w:type="paragraph" w:styleId="Reviso">
    <w:name w:val="Revision"/>
    <w:hidden/>
    <w:uiPriority w:val="99"/>
    <w:semiHidden/>
    <w:rsid w:val="00C85501"/>
    <w:pPr>
      <w:ind w:firstLine="709"/>
    </w:pPr>
    <w:rPr>
      <w:sz w:val="24"/>
      <w:szCs w:val="24"/>
      <w:lang w:eastAsia="de-DE"/>
    </w:rPr>
  </w:style>
  <w:style w:type="paragraph" w:styleId="Assuntodocomentrio">
    <w:name w:val="annotation subject"/>
    <w:basedOn w:val="Textodecomentrio"/>
    <w:next w:val="Textodecomentrio"/>
    <w:link w:val="AssuntodocomentrioChar"/>
    <w:uiPriority w:val="99"/>
    <w:semiHidden/>
    <w:unhideWhenUsed/>
    <w:rsid w:val="0037789A"/>
    <w:rPr>
      <w:rFonts w:ascii="Times New Roman" w:hAnsi="Times New Roman"/>
      <w:b/>
      <w:bCs/>
      <w:lang w:val="pt-BR" w:eastAsia="de-DE"/>
    </w:rPr>
  </w:style>
  <w:style w:type="character" w:customStyle="1" w:styleId="AssuntodocomentrioChar">
    <w:name w:val="Assunto do comentário Char"/>
    <w:link w:val="Assuntodocomentrio"/>
    <w:uiPriority w:val="99"/>
    <w:semiHidden/>
    <w:rsid w:val="0037789A"/>
    <w:rPr>
      <w:rFonts w:ascii="Times New Roman" w:eastAsia="Times New Roman" w:hAnsi="Times New Roman" w:cs="Times New Roman"/>
      <w:b/>
      <w:bCs/>
      <w:kern w:val="0"/>
      <w:sz w:val="20"/>
      <w:szCs w:val="20"/>
      <w:lang w:val="pt-BR" w:eastAsia="de-DE"/>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MenoPendente">
    <w:name w:val="Unresolved Mention"/>
    <w:uiPriority w:val="99"/>
    <w:semiHidden/>
    <w:unhideWhenUsed/>
    <w:rsid w:val="006E1BD8"/>
    <w:rPr>
      <w:color w:val="605E5C"/>
      <w:shd w:val="clear" w:color="auto" w:fill="E1DFDD"/>
    </w:rPr>
  </w:style>
  <w:style w:type="table" w:styleId="Tabelacomgrade">
    <w:name w:val="Table Grid"/>
    <w:basedOn w:val="Tabelanormal"/>
    <w:uiPriority w:val="39"/>
    <w:rsid w:val="00944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t.wikipedia.org/wiki/Instituto_Hist%C3%B3rico_e_Geogr%C3%A1fico_Brasileiro" TargetMode="External"/><Relationship Id="rId21" Type="http://schemas.openxmlformats.org/officeDocument/2006/relationships/hyperlink" Target="https://pt.wikipedia.org/wiki/Tupinamb%C3%A1s" TargetMode="External"/><Relationship Id="rId42" Type="http://schemas.openxmlformats.org/officeDocument/2006/relationships/image" Target="media/image8.jpeg"/><Relationship Id="rId47" Type="http://schemas.openxmlformats.org/officeDocument/2006/relationships/hyperlink" Target="https://www.standard.co.uk/hp/front/fourth-plinth-art-with-a-lot-of-bottle-joins-nelson-in-trafalgar-square-6472844.html" TargetMode="External"/><Relationship Id="rId63" Type="http://schemas.openxmlformats.org/officeDocument/2006/relationships/image" Target="media/image16.jpeg"/><Relationship Id="rId68" Type="http://schemas.openxmlformats.org/officeDocument/2006/relationships/hyperlink" Target="https://orcid.org/0000-0002-1580-2028" TargetMode="External"/><Relationship Id="rId84" Type="http://schemas.openxmlformats.org/officeDocument/2006/relationships/hyperlink" Target="mailto:biagioa@unb.br" TargetMode="External"/><Relationship Id="rId89" Type="http://schemas.openxmlformats.org/officeDocument/2006/relationships/footer" Target="footer1.xml"/><Relationship Id="rId16" Type="http://schemas.openxmlformats.org/officeDocument/2006/relationships/hyperlink" Target="https://pt.wikipedia.org/wiki/Capitanias_do_Brasil" TargetMode="External"/><Relationship Id="rId11" Type="http://schemas.openxmlformats.org/officeDocument/2006/relationships/hyperlink" Target="https://medium.com/@PenguinBooksAus/choosing-the-book-title-clade-f4d16baa6e87" TargetMode="External"/><Relationship Id="rId32" Type="http://schemas.openxmlformats.org/officeDocument/2006/relationships/hyperlink" Target="https://pt.wikipedia.org/wiki/Pedro_I_do_Brasil" TargetMode="External"/><Relationship Id="rId37" Type="http://schemas.openxmlformats.org/officeDocument/2006/relationships/hyperlink" Target="https://pt.wikipedia.org/wiki/La_Gomera" TargetMode="External"/><Relationship Id="rId53" Type="http://schemas.openxmlformats.org/officeDocument/2006/relationships/image" Target="media/image13.jpeg"/><Relationship Id="rId58" Type="http://schemas.openxmlformats.org/officeDocument/2006/relationships/hyperlink" Target="https://dx.doi.org/10.191237/qs.v26i1.5490" TargetMode="External"/><Relationship Id="rId74" Type="http://schemas.openxmlformats.org/officeDocument/2006/relationships/hyperlink" Target="https://orcid.org/0000-0002-3278-6373" TargetMode="External"/><Relationship Id="rId79" Type="http://schemas.openxmlformats.org/officeDocument/2006/relationships/hyperlink" Target="https://orcid.org/0000-0001-6755-7936" TargetMode="External"/><Relationship Id="rId5" Type="http://schemas.openxmlformats.org/officeDocument/2006/relationships/settings" Target="settings.xml"/><Relationship Id="rId90" Type="http://schemas.openxmlformats.org/officeDocument/2006/relationships/footer" Target="footer2.xml"/><Relationship Id="rId14" Type="http://schemas.openxmlformats.org/officeDocument/2006/relationships/hyperlink" Target="https://pt.wikipedia.org/wiki/S%C3%A9culo_XVI" TargetMode="External"/><Relationship Id="rId22" Type="http://schemas.openxmlformats.org/officeDocument/2006/relationships/hyperlink" Target="https://pt.wikipedia.org/wiki/Alemanha" TargetMode="External"/><Relationship Id="rId27" Type="http://schemas.openxmlformats.org/officeDocument/2006/relationships/hyperlink" Target="https://pt.wikipedia.org/wiki/Instituto_Hist%C3%B3rico_e_Geogr%C3%A1fico_Brasileiro" TargetMode="External"/><Relationship Id="rId30" Type="http://schemas.openxmlformats.org/officeDocument/2006/relationships/hyperlink" Target="https://pt.wikipedia.org/wiki/Independ%C3%AAncia_do_Brasil" TargetMode="External"/><Relationship Id="rId35" Type="http://schemas.openxmlformats.org/officeDocument/2006/relationships/image" Target="media/image3.jpeg"/><Relationship Id="rId43" Type="http://schemas.openxmlformats.org/officeDocument/2006/relationships/image" Target="media/image9.jpeg"/><Relationship Id="rId48" Type="http://schemas.openxmlformats.org/officeDocument/2006/relationships/hyperlink" Target="https://edition.cnn.com/2018/03/24/africa/ben-enwonwu-tutu/index.html" TargetMode="External"/><Relationship Id="rId56" Type="http://schemas.openxmlformats.org/officeDocument/2006/relationships/hyperlink" Target="https://doi.org/10.23636/912" TargetMode="External"/><Relationship Id="rId64" Type="http://schemas.openxmlformats.org/officeDocument/2006/relationships/image" Target="media/image17.jpeg"/><Relationship Id="rId69" Type="http://schemas.openxmlformats.org/officeDocument/2006/relationships/hyperlink" Target="mailto:croman@filo.uba.ar" TargetMode="External"/><Relationship Id="rId77" Type="http://schemas.openxmlformats.org/officeDocument/2006/relationships/hyperlink" Target="https://orcid.org/0009-0008-4302-4535" TargetMode="External"/><Relationship Id="rId8" Type="http://schemas.openxmlformats.org/officeDocument/2006/relationships/endnotes" Target="endnotes.xml"/><Relationship Id="rId51" Type="http://schemas.openxmlformats.org/officeDocument/2006/relationships/image" Target="media/image11.jpeg"/><Relationship Id="rId72" Type="http://schemas.openxmlformats.org/officeDocument/2006/relationships/hyperlink" Target="mailto:gilbertoavj@gmail.com" TargetMode="External"/><Relationship Id="rId80" Type="http://schemas.openxmlformats.org/officeDocument/2006/relationships/hyperlink" Target="mailto:solangeribeirodeoliveira@yahoo.com" TargetMode="External"/><Relationship Id="rId85" Type="http://schemas.openxmlformats.org/officeDocument/2006/relationships/hyperlink" Target="https://orcid.org/0000-0002-0522-8114" TargetMode="External"/><Relationship Id="rId3" Type="http://schemas.openxmlformats.org/officeDocument/2006/relationships/numbering" Target="numbering.xml"/><Relationship Id="rId12" Type="http://schemas.openxmlformats.org/officeDocument/2006/relationships/hyperlink" Target="https://pt.wikipedia.org/wiki/Mercen%C3%A1rio" TargetMode="External"/><Relationship Id="rId17" Type="http://schemas.openxmlformats.org/officeDocument/2006/relationships/hyperlink" Target="https://pt.wikipedia.org/wiki/Capitania_de_Pernambuco" TargetMode="External"/><Relationship Id="rId25" Type="http://schemas.openxmlformats.org/officeDocument/2006/relationships/hyperlink" Target="https://pt.wikipedia.org/wiki/Pero_Vaz_de_Caminha" TargetMode="External"/><Relationship Id="rId33" Type="http://schemas.openxmlformats.org/officeDocument/2006/relationships/hyperlink" Target="https://pt.wikipedia.org/wiki/Oscar_Pereira_da_Silva" TargetMode="External"/><Relationship Id="rId38" Type="http://schemas.openxmlformats.org/officeDocument/2006/relationships/hyperlink" Target="https://pt.wikipedia.org/wiki/Ind%C3%ADgena" TargetMode="External"/><Relationship Id="rId46" Type="http://schemas.openxmlformats.org/officeDocument/2006/relationships/hyperlink" Target="https://pt.wikipedia.org/wiki/Europa" TargetMode="External"/><Relationship Id="rId59" Type="http://schemas.openxmlformats.org/officeDocument/2006/relationships/hyperlink" Target="https://doi.org/10.19137/qs.v.%2026i1.5490" TargetMode="External"/><Relationship Id="rId67" Type="http://schemas.openxmlformats.org/officeDocument/2006/relationships/hyperlink" Target="mailto:adiliacarvalho67@gmail.com" TargetMode="External"/><Relationship Id="rId20" Type="http://schemas.openxmlformats.org/officeDocument/2006/relationships/hyperlink" Target="https://pt.wikipedia.org/wiki/Povos_ind%C3%ADgenas_do_Brasil" TargetMode="External"/><Relationship Id="rId41" Type="http://schemas.openxmlformats.org/officeDocument/2006/relationships/image" Target="media/image7.jpeg"/><Relationship Id="rId54" Type="http://schemas.openxmlformats.org/officeDocument/2006/relationships/image" Target="media/image14.jpeg"/><Relationship Id="rId62" Type="http://schemas.openxmlformats.org/officeDocument/2006/relationships/hyperlink" Target="https://doi.org/10.11588/diglit.3517" TargetMode="External"/><Relationship Id="rId70" Type="http://schemas.openxmlformats.org/officeDocument/2006/relationships/hyperlink" Target="https://orcid.org/0000-0001-8632-8039" TargetMode="External"/><Relationship Id="rId75" Type="http://schemas.openxmlformats.org/officeDocument/2006/relationships/hyperlink" Target="mailto:leticia.resende@ufg.br" TargetMode="External"/><Relationship Id="rId83" Type="http://schemas.openxmlformats.org/officeDocument/2006/relationships/hyperlink" Target="https://orcid.org/0000-0001-9333-4461" TargetMode="External"/><Relationship Id="rId88" Type="http://schemas.openxmlformats.org/officeDocument/2006/relationships/hyperlink" Target="https://orcid.org/0000-0002-4276-1778"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pt.wikipedia.org/wiki/Brasil" TargetMode="External"/><Relationship Id="rId23" Type="http://schemas.openxmlformats.org/officeDocument/2006/relationships/hyperlink" Target="https://pt.wikipedia.org/wiki/Documento" TargetMode="External"/><Relationship Id="rId28" Type="http://schemas.openxmlformats.org/officeDocument/2006/relationships/hyperlink" Target="https://pt.wikipedia.org/wiki/Instituto_Hist%C3%B3rico_e_Geogr%C3%A1fico_Brasileiro" TargetMode="External"/><Relationship Id="rId36" Type="http://schemas.openxmlformats.org/officeDocument/2006/relationships/image" Target="media/image4.jpeg"/><Relationship Id="rId49" Type="http://schemas.openxmlformats.org/officeDocument/2006/relationships/hyperlink" Target="https://www.artspace.com/magazine/interviews_features/meet_the_artist/yinka-shonibare-interview-52566" TargetMode="External"/><Relationship Id="rId57" Type="http://schemas.openxmlformats.org/officeDocument/2006/relationships/hyperlink" Target="https://doi.org/10.23636/912" TargetMode="External"/><Relationship Id="rId10" Type="http://schemas.openxmlformats.org/officeDocument/2006/relationships/hyperlink" Target="https://commons.wikimedia.org/w/index.php?curid=74450965" TargetMode="External"/><Relationship Id="rId31" Type="http://schemas.openxmlformats.org/officeDocument/2006/relationships/hyperlink" Target="https://pt.wiktionary.org/wiki/exclama%C3%A7%C3%A3o" TargetMode="External"/><Relationship Id="rId44" Type="http://schemas.openxmlformats.org/officeDocument/2006/relationships/image" Target="media/image10.jpeg"/><Relationship Id="rId52" Type="http://schemas.openxmlformats.org/officeDocument/2006/relationships/image" Target="media/image12.jpeg"/><Relationship Id="rId60" Type="http://schemas.openxmlformats.org/officeDocument/2006/relationships/hyperlink" Target="https://www.memoria.fahce.unlp.edu.ar/libros/pm.5314/pm.5314.pdf" TargetMode="External"/><Relationship Id="rId65" Type="http://schemas.openxmlformats.org/officeDocument/2006/relationships/image" Target="media/image18.jpeg"/><Relationship Id="rId73" Type="http://schemas.openxmlformats.org/officeDocument/2006/relationships/hyperlink" Target="mailto:gilbertoaraujo@letras.ufrj.br" TargetMode="External"/><Relationship Id="rId78" Type="http://schemas.openxmlformats.org/officeDocument/2006/relationships/hyperlink" Target="mailto:rosangelarenno@gmail.com" TargetMode="External"/><Relationship Id="rId81" Type="http://schemas.openxmlformats.org/officeDocument/2006/relationships/hyperlink" Target="https://orcid.org/0000-0002-4726-8536" TargetMode="External"/><Relationship Id="rId86" Type="http://schemas.openxmlformats.org/officeDocument/2006/relationships/hyperlink" Target="mailto:camilafig1@gmail.com"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s://pt.wikipedia.org/wiki/Alem%C3%A3es" TargetMode="External"/><Relationship Id="rId18" Type="http://schemas.openxmlformats.org/officeDocument/2006/relationships/hyperlink" Target="https://pt.wikipedia.org/wiki/Capitania_de_S%C3%A3o_Vicente" TargetMode="External"/><Relationship Id="rId39" Type="http://schemas.openxmlformats.org/officeDocument/2006/relationships/image" Target="media/image5.png"/><Relationship Id="rId34" Type="http://schemas.openxmlformats.org/officeDocument/2006/relationships/image" Target="media/image2.jpeg"/><Relationship Id="rId50" Type="http://schemas.openxmlformats.org/officeDocument/2006/relationships/hyperlink" Target="https://studiomuseum.org/article/yinka-shonibare%E2%80%99s-message-bottle-hybrid-citizen-ship" TargetMode="External"/><Relationship Id="rId55" Type="http://schemas.openxmlformats.org/officeDocument/2006/relationships/image" Target="media/image15.png"/><Relationship Id="rId76" Type="http://schemas.openxmlformats.org/officeDocument/2006/relationships/hyperlink" Target="mailto:nicolaszadubiec@gmail.com" TargetMode="External"/><Relationship Id="rId7" Type="http://schemas.openxmlformats.org/officeDocument/2006/relationships/footnotes" Target="footnotes.xml"/><Relationship Id="rId71" Type="http://schemas.openxmlformats.org/officeDocument/2006/relationships/hyperlink" Target="https://orcid.org/0000-0003-0537-8267"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pt.wikipedia.org/wiki/Academia_Imperial_de_Belas_Artes" TargetMode="External"/><Relationship Id="rId24" Type="http://schemas.openxmlformats.org/officeDocument/2006/relationships/hyperlink" Target="https://pt.wikipedia.org/wiki/Brasil_Col%C3%B4nia" TargetMode="External"/><Relationship Id="rId40" Type="http://schemas.openxmlformats.org/officeDocument/2006/relationships/image" Target="media/image6.jpeg"/><Relationship Id="rId45" Type="http://schemas.openxmlformats.org/officeDocument/2006/relationships/hyperlink" Target="https://www.ubu.com/concept/index.html" TargetMode="External"/><Relationship Id="rId66" Type="http://schemas.openxmlformats.org/officeDocument/2006/relationships/hyperlink" Target="https://orcid.org/0000-0002-9565-8926" TargetMode="External"/><Relationship Id="rId87" Type="http://schemas.openxmlformats.org/officeDocument/2006/relationships/hyperlink" Target="https://orcid.org/0000-0002-4276-1778" TargetMode="External"/><Relationship Id="rId61" Type="http://schemas.openxmlformats.org/officeDocument/2006/relationships/hyperlink" Target="https://exhibitions.lib.cam.ac.uk/caricatures/" TargetMode="External"/><Relationship Id="rId82" Type="http://schemas.openxmlformats.org/officeDocument/2006/relationships/hyperlink" Target="mailto:tfndiniz@gmail.com" TargetMode="External"/><Relationship Id="rId19" Type="http://schemas.openxmlformats.org/officeDocument/2006/relationships/hyperlink" Target="https://pt.wikipedia.org/wiki/Navegador"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pt.wikipedia.org/wiki/Ficheiro:Pedro_Am%C3%A9rico_-_A_Liberta%C3%A7%C3%A3o_dos_Escravos.jpg" TargetMode="External"/><Relationship Id="rId13" Type="http://schemas.openxmlformats.org/officeDocument/2006/relationships/hyperlink" Target="https://masp.org.br/index.php/acervo/obra/bananas-e-cordas-3" TargetMode="External"/><Relationship Id="rId18" Type="http://schemas.openxmlformats.org/officeDocument/2006/relationships/hyperlink" Target="https://www.imdb.com/title/tt0067085/mediaviewer/rm3261280512?ref_=ttmi_mi_all_sf_51" TargetMode="External"/><Relationship Id="rId26" Type="http://schemas.openxmlformats.org/officeDocument/2006/relationships/hyperlink" Target="https://www.youtube.com/watch?v=Y5ZFBM3eP6Y" TargetMode="External"/><Relationship Id="rId3" Type="http://schemas.openxmlformats.org/officeDocument/2006/relationships/hyperlink" Target="https://historiahoje.com/wp-content/uploads/2013/11/casamentong.jpg" TargetMode="External"/><Relationship Id="rId21" Type="http://schemas.openxmlformats.org/officeDocument/2006/relationships/hyperlink" Target="https://dam.media.un.org/archive/-2AM9LO3NS7I0.html" TargetMode="External"/><Relationship Id="rId7" Type="http://schemas.openxmlformats.org/officeDocument/2006/relationships/hyperlink" Target="https://pt.m.wikipedia.org/wiki/Ficheiro:Debret35a.jpg" TargetMode="External"/><Relationship Id="rId12" Type="http://schemas.openxmlformats.org/officeDocument/2006/relationships/hyperlink" Target="https://projetoafro.com/editorial/entrevista-pt/conversa-entrevista-com-artista-robinho-santana/" TargetMode="External"/><Relationship Id="rId17" Type="http://schemas.openxmlformats.org/officeDocument/2006/relationships/hyperlink" Target="https://www.imdb.com/title/tt0067085/mediaviewer/rm121210881?ref_=ttmi_mi_all_sf_13" TargetMode="External"/><Relationship Id="rId25" Type="http://schemas.openxmlformats.org/officeDocument/2006/relationships/hyperlink" Target="https://www.youtube.com/watch?v=FSAne1Ow5rM" TargetMode="External"/><Relationship Id="rId2" Type="http://schemas.openxmlformats.org/officeDocument/2006/relationships/hyperlink" Target="https://pt.wikipedia.org/wiki/Ficheiro:Slavery_in_Brazil,_by_Jean-Baptiste_Debret_%281768-1848%29.jpg" TargetMode="External"/><Relationship Id="rId16" Type="http://schemas.openxmlformats.org/officeDocument/2006/relationships/hyperlink" Target="https://www.imdb.com/title/tt0067085/mediaviewer/rm3610806273?ref_=ttmi_mi_all_sf_42" TargetMode="External"/><Relationship Id="rId20" Type="http://schemas.openxmlformats.org/officeDocument/2006/relationships/hyperlink" Target="https://www.imdb.com/title/tt0067085/mediaviewer/rm37324801?ref_=ttmi_mi_all_sf_10" TargetMode="External"/><Relationship Id="rId1" Type="http://schemas.openxmlformats.org/officeDocument/2006/relationships/hyperlink" Target="https://pt.wikipedia.org/wiki/Combate_de_Botocudos_em_Mogi_das_Cruzes" TargetMode="External"/><Relationship Id="rId6" Type="http://schemas.openxmlformats.org/officeDocument/2006/relationships/hyperlink" Target="https://www.museudacidade.prefeitura.sp.gov.br/sobre-mcsp/casa-do-grito/quadro-de-pedro-americo-de-figueiredo-independencia-ou-morte/" TargetMode="External"/><Relationship Id="rId11" Type="http://schemas.openxmlformats.org/officeDocument/2006/relationships/hyperlink" Target="https://aventurasnahistoria.com.br/noticias/almanaque/benedito-calixto-quadro-proclamacao-da-republica.phtml" TargetMode="External"/><Relationship Id="rId24" Type="http://schemas.openxmlformats.org/officeDocument/2006/relationships/hyperlink" Target="https://www.youtube.com/watch?v=oCc4Pp0eIh0" TargetMode="External"/><Relationship Id="rId5" Type="http://schemas.openxmlformats.org/officeDocument/2006/relationships/hyperlink" Target="https://pt.m.wikipedia.org/wiki/Ficheiro:Slaved.guarani.debret.jpg" TargetMode="External"/><Relationship Id="rId15" Type="http://schemas.openxmlformats.org/officeDocument/2006/relationships/hyperlink" Target="http://www.adrianavarejao.net/br/imagens/categoria/10/obras" TargetMode="External"/><Relationship Id="rId23" Type="http://schemas.openxmlformats.org/officeDocument/2006/relationships/hyperlink" Target="https://www.arthistoryproject.com/artists/ben-enwonwu/nigerian-symphony/" TargetMode="External"/><Relationship Id="rId28" Type="http://schemas.openxmlformats.org/officeDocument/2006/relationships/hyperlink" Target="https://en.wikipedia.org/wiki/Nelson%27s_Ship_in_a_Bottle" TargetMode="External"/><Relationship Id="rId10" Type="http://schemas.openxmlformats.org/officeDocument/2006/relationships/hyperlink" Target="https://pt.wikipedia.org/wiki/Batalha_de_Ava%C3%AD" TargetMode="External"/><Relationship Id="rId19" Type="http://schemas.openxmlformats.org/officeDocument/2006/relationships/hyperlink" Target="https://www.imdb.com/title/tt0067085/mediaviewer/rm1027180545?ref_=ttmi_mi_all_sf_18" TargetMode="External"/><Relationship Id="rId4" Type="http://schemas.openxmlformats.org/officeDocument/2006/relationships/hyperlink" Target="https://oglobo.globo.com/rio/obra-de-debret-que-retratou-cotidiano-da-cidade-no-seculo-xix-sera-tema-de-mostra-15404860" TargetMode="External"/><Relationship Id="rId9" Type="http://schemas.openxmlformats.org/officeDocument/2006/relationships/hyperlink" Target="https://pt.wikipedia.org/wiki/Batalha_Naval_do_Riachuelo" TargetMode="External"/><Relationship Id="rId14" Type="http://schemas.openxmlformats.org/officeDocument/2006/relationships/hyperlink" Target="http://www.adrianavarejao.net/br/imagens/categoria/10/obras" TargetMode="External"/><Relationship Id="rId22" Type="http://schemas.openxmlformats.org/officeDocument/2006/relationships/hyperlink" Target="https://ko-artspace.com/artworks/94-ben-enwonwu-negritude-1991/" TargetMode="External"/><Relationship Id="rId27" Type="http://schemas.openxmlformats.org/officeDocument/2006/relationships/hyperlink" Target="https://yinkashonibare.com/artwork/scramble-for-africa-200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xuabjetBkIM6VPxlGIGjkT34Q==">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DCEA2C-B903-40EA-9B4B-1FFBDA8D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151</Pages>
  <Words>51033</Words>
  <Characters>276091</Characters>
  <Application>Microsoft Office Word</Application>
  <DocSecurity>0</DocSecurity>
  <Lines>4679</Lines>
  <Paragraphs>906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 Rippl</dc:creator>
  <cp:lastModifiedBy>Georg Otte</cp:lastModifiedBy>
  <cp:revision>276</cp:revision>
  <cp:lastPrinted>2025-11-21T18:55:00Z</cp:lastPrinted>
  <dcterms:created xsi:type="dcterms:W3CDTF">2026-03-08T18:59:00Z</dcterms:created>
  <dcterms:modified xsi:type="dcterms:W3CDTF">2026-03-13T21:18:00Z</dcterms:modified>
</cp:coreProperties>
</file>