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6767C" w14:textId="368236AD" w:rsidR="007E66AB" w:rsidRPr="007E66AB" w:rsidRDefault="007E66AB" w:rsidP="007E66AB">
      <w:pPr>
        <w:ind w:firstLine="709"/>
        <w:jc w:val="both"/>
      </w:pPr>
      <w:r w:rsidRPr="007E66AB">
        <w:t xml:space="preserve">Este </w:t>
      </w:r>
      <w:r>
        <w:t>livro</w:t>
      </w:r>
      <w:r w:rsidRPr="007E66AB">
        <w:t xml:space="preserve"> busca compreender </w:t>
      </w:r>
      <w:r>
        <w:t>a</w:t>
      </w:r>
      <w:r w:rsidRPr="007E66AB">
        <w:t xml:space="preserve"> </w:t>
      </w:r>
      <w:r>
        <w:t>t</w:t>
      </w:r>
      <w:r w:rsidRPr="007E66AB">
        <w:t xml:space="preserve">écnica </w:t>
      </w:r>
      <w:r>
        <w:t>violinística contemporânea sob a luz da história da prática do instrumento.</w:t>
      </w:r>
      <w:r w:rsidRPr="007E66AB">
        <w:t xml:space="preserve"> Os princípios </w:t>
      </w:r>
      <w:r w:rsidR="00071B0D">
        <w:t xml:space="preserve">e conceitos </w:t>
      </w:r>
      <w:r w:rsidRPr="007E66AB">
        <w:t xml:space="preserve">técnicos </w:t>
      </w:r>
      <w:r w:rsidR="00AF322A">
        <w:t xml:space="preserve">registrados nos </w:t>
      </w:r>
      <w:r w:rsidRPr="007E66AB">
        <w:t xml:space="preserve">métodos </w:t>
      </w:r>
      <w:r>
        <w:t xml:space="preserve">de </w:t>
      </w:r>
      <w:r w:rsidR="00AF322A">
        <w:t xml:space="preserve">violino </w:t>
      </w:r>
      <w:r>
        <w:t>dos séculos XIX e XX são</w:t>
      </w:r>
      <w:r w:rsidRPr="007E66AB">
        <w:t xml:space="preserve"> analisados </w:t>
      </w:r>
      <w:r>
        <w:t>em</w:t>
      </w:r>
      <w:r w:rsidRPr="007E66AB">
        <w:t xml:space="preserve"> uma perspectiva cronológica. Essa análise esclarece ideias a respeito das Escolas de violino e define </w:t>
      </w:r>
      <w:r w:rsidR="00D403AD">
        <w:t xml:space="preserve">o </w:t>
      </w:r>
      <w:r w:rsidR="0049440A">
        <w:t xml:space="preserve">conteúdo </w:t>
      </w:r>
      <w:r w:rsidR="00452594">
        <w:t>a ser investigado em</w:t>
      </w:r>
      <w:r w:rsidRPr="007E66AB">
        <w:t xml:space="preserve"> </w:t>
      </w:r>
      <w:r w:rsidR="00452594">
        <w:t xml:space="preserve">uma série de </w:t>
      </w:r>
      <w:r w:rsidRPr="007E66AB">
        <w:t>entrevistas com cinquenta violinistas</w:t>
      </w:r>
      <w:r w:rsidR="00452594" w:rsidRPr="00452594">
        <w:t xml:space="preserve"> </w:t>
      </w:r>
      <w:r w:rsidR="00452594" w:rsidRPr="007E66AB">
        <w:t>contemporâneos</w:t>
      </w:r>
      <w:r w:rsidRPr="007E66AB">
        <w:t>.</w:t>
      </w:r>
    </w:p>
    <w:p w14:paraId="2F74B580" w14:textId="1D18EBF4" w:rsidR="00926213" w:rsidRDefault="00926213" w:rsidP="007E66AB">
      <w:pPr>
        <w:jc w:val="both"/>
      </w:pPr>
    </w:p>
    <w:sectPr w:rsidR="00926213" w:rsidSect="007E66AB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00"/>
    <w:rsid w:val="00071B0D"/>
    <w:rsid w:val="002813E9"/>
    <w:rsid w:val="003C2F00"/>
    <w:rsid w:val="003C512B"/>
    <w:rsid w:val="003C7100"/>
    <w:rsid w:val="00452594"/>
    <w:rsid w:val="0049440A"/>
    <w:rsid w:val="007E66AB"/>
    <w:rsid w:val="00926213"/>
    <w:rsid w:val="00A879CE"/>
    <w:rsid w:val="00AF322A"/>
    <w:rsid w:val="00D403AD"/>
    <w:rsid w:val="00FB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AF0E2"/>
  <w15:chartTrackingRefBased/>
  <w15:docId w15:val="{B08D3C0F-C4A3-4021-9FF2-517D742F0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C7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C7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C71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C7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C71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C7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C7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C7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C7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C71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C71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C71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C710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C710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C710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C710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C710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C71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C7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C7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C7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C7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C7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C710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C710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C710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C71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C710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C71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Pereira</dc:creator>
  <cp:keywords/>
  <dc:description/>
  <cp:lastModifiedBy>Fernando Pereira</cp:lastModifiedBy>
  <cp:revision>7</cp:revision>
  <dcterms:created xsi:type="dcterms:W3CDTF">2026-01-18T12:17:00Z</dcterms:created>
  <dcterms:modified xsi:type="dcterms:W3CDTF">2026-01-20T15:21:00Z</dcterms:modified>
</cp:coreProperties>
</file>